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Les différentes familles de curares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Dépolarisants :</w:t>
      </w:r>
    </w:p>
    <w:p w:rsidR="00FA1AE6" w:rsidRPr="00FA1AE6" w:rsidRDefault="00FA1AE6" w:rsidP="00FA1A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Célocurine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proofErr w:type="gramStart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non</w:t>
      </w:r>
      <w:proofErr w:type="gramEnd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 dépolarisants :</w:t>
      </w:r>
    </w:p>
    <w:p w:rsidR="00FA1AE6" w:rsidRPr="00FA1AE6" w:rsidRDefault="00FA1AE6" w:rsidP="00FA1A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Stéroïdes :</w:t>
      </w:r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Pavulon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Norcuron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Esméron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FA1A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Benzylisoquinones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</w:t>
      </w:r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Tracrium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</w:p>
    <w:p w:rsidR="00FA1AE6" w:rsidRPr="00FA1AE6" w:rsidRDefault="00FA1AE6" w:rsidP="00314D3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Nimbex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Cisatracurium</w:t>
      </w:r>
      <w:proofErr w:type="spellEnd"/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Les myorelaxants dépolarisants (CD)</w:t>
      </w:r>
    </w:p>
    <w:p w:rsidR="00FA1AE6" w:rsidRPr="00FA1AE6" w:rsidRDefault="00FA1AE6" w:rsidP="00FA1A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Reproduisent l’effet de l’acétylcholine sur la plaque motrice et sont considérées comme des agonistes</w:t>
      </w:r>
    </w:p>
    <w:p w:rsidR="00FA1AE6" w:rsidRPr="00FA1AE6" w:rsidRDefault="00FA1AE6" w:rsidP="00FA1A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Ces molécules agonistes peuvent se lier aux récepteurs postsynaptiques et provoquer la dépolarisation de la plaque motrice. Lorsque le potentiel transmembranaire est réduit de -90 à -57 mV, la transmission neuromusculaire est bloquée.</w:t>
      </w:r>
    </w:p>
    <w:p w:rsidR="00FA1AE6" w:rsidRPr="00FA1AE6" w:rsidRDefault="00FA1AE6" w:rsidP="00314D3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La durée de la liaison au récepteur</w:t>
      </w:r>
    </w:p>
    <w:p w:rsidR="00FA1AE6" w:rsidRPr="00FA1AE6" w:rsidRDefault="00FA1AE6" w:rsidP="00FA1A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= l’acétylcholine (brève durée, QQ milliseconde).</w:t>
      </w:r>
    </w:p>
    <w:p w:rsidR="00FA1AE6" w:rsidRPr="00FA1AE6" w:rsidRDefault="00FA1AE6" w:rsidP="00FA1A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L’effet dépolarisant</w:t>
      </w:r>
    </w:p>
    <w:p w:rsidR="00FA1AE6" w:rsidRPr="00FA1AE6" w:rsidRDefault="00FA1AE6" w:rsidP="00314D3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l’acétylcholine disparaît en quelques ms à cause de sa dégradation rapide par l’acétylcholinestérase</w:t>
      </w:r>
    </w:p>
    <w:p w:rsidR="00FA1AE6" w:rsidRPr="00FA1AE6" w:rsidRDefault="00FA1AE6" w:rsidP="00314D3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la concentration de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dans la fente synaptique persiste plus longtemps, dépendant de l’effet des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pseudocholinestérases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314D3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La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a donc un effet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biphasique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, provoquant une contraction initiale suivie d’une paralysie durant normalement une dizaine de minutes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Les myorelaxants non dépolarisants (CND)</w:t>
      </w:r>
    </w:p>
    <w:p w:rsidR="00FA1AE6" w:rsidRPr="00FA1AE6" w:rsidRDefault="00FA1AE6" w:rsidP="00FA1AE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Provoque un Bloc Non-Dépolarisant:</w:t>
      </w:r>
    </w:p>
    <w:p w:rsidR="00FA1AE6" w:rsidRPr="00FA1AE6" w:rsidRDefault="00FA1AE6" w:rsidP="005C3E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Ce bloc est encore appelé bloc a</w:t>
      </w: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ntagoniste ou compétitif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5C3E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Ce bloc résulte de la compétition entre les molécules d’acétylcholine et de CND au niveau des récepteurs postsynaptiques de l’acétylcholine localisés sur les sous-unités α des récepteurs.</w:t>
      </w:r>
    </w:p>
    <w:p w:rsidR="00FA1AE6" w:rsidRPr="00FA1AE6" w:rsidRDefault="00FA1AE6" w:rsidP="005C3E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Cette compétition obéit à la loi d’action de masse.</w:t>
      </w:r>
    </w:p>
    <w:p w:rsidR="003226F1" w:rsidRDefault="003226F1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</w:p>
    <w:p w:rsidR="003226F1" w:rsidRDefault="003226F1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</w:p>
    <w:p w:rsidR="003226F1" w:rsidRDefault="003226F1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</w:p>
    <w:p w:rsidR="003226F1" w:rsidRDefault="003226F1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</w:p>
    <w:p w:rsidR="003226F1" w:rsidRDefault="003226F1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</w:p>
    <w:p w:rsidR="00FA1AE6" w:rsidRPr="00314D3F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lastRenderedPageBreak/>
        <w:t>Définitions :</w:t>
      </w:r>
    </w:p>
    <w:tbl>
      <w:tblPr>
        <w:tblW w:w="942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820"/>
      </w:tblGrid>
      <w:tr w:rsidR="00314D3F" w:rsidRPr="00314D3F" w:rsidTr="00314D3F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Dose active 50 %(DA50)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Dose responsable d'une dépression de 50 % de la force musculaire</w:t>
            </w:r>
          </w:p>
        </w:tc>
      </w:tr>
      <w:tr w:rsidR="00314D3F" w:rsidRPr="00314D3F" w:rsidTr="00314D3F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Dose active 95 %(DA95)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Dose responsable d'une dépression de 95 % de la force musculaire</w:t>
            </w:r>
          </w:p>
        </w:tc>
      </w:tr>
      <w:tr w:rsidR="00314D3F" w:rsidRPr="00314D3F" w:rsidTr="00314D3F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Délai d'installation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Intervalle de temps entre la fin de l'injection d'un curare et l'apparition du bloc maximal</w:t>
            </w:r>
          </w:p>
        </w:tc>
      </w:tr>
      <w:tr w:rsidR="00314D3F" w:rsidRPr="00314D3F" w:rsidTr="00314D3F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Durée d'</w:t>
            </w:r>
            <w:proofErr w:type="spellStart"/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actionclinique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Intervalle de temps entre la fin de l'injection et la récupération spontanée de 25 % de la force musculaire initiale</w:t>
            </w:r>
          </w:p>
        </w:tc>
      </w:tr>
      <w:tr w:rsidR="00314D3F" w:rsidRPr="00314D3F" w:rsidTr="00314D3F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Durée d'action totale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Intervalle de temps entre la fin de l'injection et la récupération spontanée de 90 % de la force musculaire initiale</w:t>
            </w:r>
          </w:p>
        </w:tc>
      </w:tr>
      <w:tr w:rsidR="00314D3F" w:rsidRPr="00314D3F" w:rsidTr="00314D3F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 xml:space="preserve">Index de </w:t>
            </w:r>
            <w:proofErr w:type="gramStart"/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récupération(</w:t>
            </w:r>
            <w:proofErr w:type="gramEnd"/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TH 25-75)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Intervalle de temps entre la récupération de 25 % et 75 % de la force musculaire initiale</w:t>
            </w:r>
          </w:p>
        </w:tc>
      </w:tr>
      <w:tr w:rsidR="00314D3F" w:rsidRPr="00314D3F" w:rsidTr="00314D3F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1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Courbe dose-action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3F" w:rsidRPr="00314D3F" w:rsidRDefault="00314D3F" w:rsidP="00314D3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314D3F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relation dose-effet (linéaire), courbe permettant de classer les CND en fonction de leur puissance</w:t>
            </w:r>
          </w:p>
        </w:tc>
      </w:tr>
    </w:tbl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Installation</w:t>
      </w:r>
    </w:p>
    <w:p w:rsidR="00FA1AE6" w:rsidRPr="00FA1AE6" w:rsidRDefault="00FA1AE6" w:rsidP="00FA1AE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Installation dépend :</w:t>
      </w:r>
    </w:p>
    <w:p w:rsidR="00FA1AE6" w:rsidRPr="00FA1AE6" w:rsidRDefault="00FA1AE6" w:rsidP="003226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Du débit sanguin musculaire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 plus le débit est rapide, plus l'installation est courte.</w:t>
      </w:r>
    </w:p>
    <w:p w:rsidR="00FA1AE6" w:rsidRPr="00FA1AE6" w:rsidRDefault="00FA1AE6" w:rsidP="003226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Chez l'enfant, débit sanguin plus rapide installation rapide</w:t>
      </w:r>
    </w:p>
    <w:p w:rsidR="00FA1AE6" w:rsidRPr="00FA1AE6" w:rsidRDefault="00FA1AE6" w:rsidP="003226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Etomidate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déprime moins le débit sanguin que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Propofol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installation plus rapide avec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Etomidate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3226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Du débit cardiaque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 plus le débit est rapide, plus l'installation est rapide.</w:t>
      </w:r>
    </w:p>
    <w:p w:rsidR="00FA1AE6" w:rsidRPr="00FA1AE6" w:rsidRDefault="00FA1AE6" w:rsidP="003226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De la puissance du curare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 plus le curare est puissant, moins l'installation est rapide.</w:t>
      </w:r>
    </w:p>
    <w:p w:rsidR="00FA1AE6" w:rsidRPr="00FA1AE6" w:rsidRDefault="00FA1AE6" w:rsidP="003226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Quand un CND est peu puissant </w:t>
      </w:r>
      <w:r w:rsidRPr="00FA1AE6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→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administration d'une dose importante</w:t>
      </w:r>
      <w:r w:rsidRPr="00FA1AE6">
        <w:rPr>
          <w:rFonts w:ascii="Trebuchet MS" w:eastAsia="Times New Roman" w:hAnsi="Trebuchet MS" w:cs="Trebuchet MS"/>
          <w:color w:val="000000"/>
          <w:sz w:val="18"/>
          <w:szCs w:val="20"/>
          <w:lang w:eastAsia="fr-FR"/>
        </w:rPr>
        <w:t> </w:t>
      </w:r>
      <w:r w:rsidRPr="00FA1AE6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→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gradient de concentration important </w:t>
      </w:r>
      <w:r w:rsidRPr="00FA1AE6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→</w:t>
      </w:r>
      <w:r w:rsidRPr="00FA1AE6">
        <w:rPr>
          <w:rFonts w:ascii="Trebuchet MS" w:eastAsia="Times New Roman" w:hAnsi="Trebuchet MS" w:cs="Trebuchet MS"/>
          <w:color w:val="000000"/>
          <w:sz w:val="18"/>
          <w:szCs w:val="20"/>
          <w:lang w:eastAsia="fr-FR"/>
        </w:rPr>
        <w:t> 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saturation rapide des r</w:t>
      </w:r>
      <w:r w:rsidRPr="00FA1AE6">
        <w:rPr>
          <w:rFonts w:ascii="Trebuchet MS" w:eastAsia="Times New Roman" w:hAnsi="Trebuchet MS" w:cs="Trebuchet MS"/>
          <w:color w:val="000000"/>
          <w:sz w:val="18"/>
          <w:szCs w:val="20"/>
          <w:lang w:eastAsia="fr-FR"/>
        </w:rPr>
        <w:t>é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cepteurs.</w:t>
      </w:r>
    </w:p>
    <w:p w:rsidR="00FA1AE6" w:rsidRPr="00FA1AE6" w:rsidRDefault="00FA1AE6" w:rsidP="003226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Actuellement : recherche pour des CND peu puissant, donc à installation rapide.</w:t>
      </w:r>
    </w:p>
    <w:p w:rsidR="00FA1AE6" w:rsidRPr="00FA1AE6" w:rsidRDefault="00FA1AE6" w:rsidP="003226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De la dose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 plus on augmente dose CND, plus on diminue la durée d'installation.</w:t>
      </w:r>
    </w:p>
    <w:p w:rsidR="00FA1AE6" w:rsidRPr="00FA1AE6" w:rsidRDefault="00FA1AE6" w:rsidP="003226F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Problème : à doses très élevées </w:t>
      </w:r>
      <w:r w:rsidR="00314D3F" w:rsidRPr="00314D3F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; effets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secondaires +++, surtout avec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benzylisoquinones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Durée d'action clinique := délai entre injection et récupération de 25% de la force musculaire.</w:t>
      </w:r>
    </w:p>
    <w:p w:rsidR="00FA1AE6" w:rsidRPr="00FA1AE6" w:rsidRDefault="00FA1AE6" w:rsidP="00FA1AE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Elle dépend :</w:t>
      </w:r>
    </w:p>
    <w:p w:rsidR="00FA1AE6" w:rsidRPr="00FA1AE6" w:rsidRDefault="00FA1AE6" w:rsidP="003226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Du curare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</w:t>
      </w:r>
    </w:p>
    <w:p w:rsidR="00FA1AE6" w:rsidRPr="00FA1AE6" w:rsidRDefault="00FA1AE6" w:rsidP="003226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courte durée d'action : Exemple :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(25 mn).</w:t>
      </w:r>
    </w:p>
    <w:p w:rsidR="00FA1AE6" w:rsidRPr="00FA1AE6" w:rsidRDefault="00FA1AE6" w:rsidP="003226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durée d'action intermédiaire : Exemple :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Norcuron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Tracrium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Esméron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Nimbex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3226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longue durée d'action : Exemple :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Pavulon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3226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De la dose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: Plus la dose est élevée, plus l'action est longue.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Index de récupération : = délai entre 25 et 75% de récupération de la force musculaire = IR 25-75%</w:t>
      </w:r>
    </w:p>
    <w:p w:rsidR="00FA1AE6" w:rsidRPr="00FA1AE6" w:rsidRDefault="00FA1AE6" w:rsidP="00FA1AE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Dépend :</w:t>
      </w:r>
    </w:p>
    <w:p w:rsidR="00FA1AE6" w:rsidRPr="00FA1AE6" w:rsidRDefault="00FA1AE6" w:rsidP="003226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Du curare</w:t>
      </w:r>
    </w:p>
    <w:p w:rsidR="00FA1AE6" w:rsidRPr="00FA1AE6" w:rsidRDefault="00FA1AE6" w:rsidP="003226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De la dose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 : curares à effet cumulatif, comme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(à chaque dose de réinjection, effet cumulatif la durée d'action de la dose est augmentée).</w:t>
      </w:r>
    </w:p>
    <w:p w:rsidR="00FA1AE6" w:rsidRPr="00FA1AE6" w:rsidRDefault="00FA1AE6" w:rsidP="003226F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Ne dépend pas de la dose pour les CND non cumulatifs comme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, 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3226F1" w:rsidRDefault="003226F1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</w:p>
    <w:p w:rsidR="003226F1" w:rsidRDefault="003226F1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lastRenderedPageBreak/>
        <w:t>Durée d'action totale </w:t>
      </w:r>
    </w:p>
    <w:p w:rsidR="00FA1AE6" w:rsidRPr="00FA1AE6" w:rsidRDefault="00FA1AE6" w:rsidP="00FA1AE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Dépend de :</w:t>
      </w:r>
    </w:p>
    <w:p w:rsidR="00FA1AE6" w:rsidRPr="00FA1AE6" w:rsidRDefault="00FA1AE6" w:rsidP="003226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Du curare</w:t>
      </w:r>
    </w:p>
    <w:p w:rsidR="00FA1AE6" w:rsidRPr="00FA1AE6" w:rsidRDefault="00FA1AE6" w:rsidP="003226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De la dose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Métabolisme et métabolites :</w:t>
      </w:r>
    </w:p>
    <w:p w:rsidR="00FA1AE6" w:rsidRPr="00314D3F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Différents types de métabolisme selon les curares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1) Métabolisme hépatique :</w:t>
      </w:r>
    </w:p>
    <w:p w:rsidR="00FA1AE6" w:rsidRPr="00FA1AE6" w:rsidRDefault="00FA1AE6" w:rsidP="00FA1AE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(à 20 %),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sont métabolisés par le foie et éliminés par le rein. Les métabolites sont actifs.</w:t>
      </w:r>
    </w:p>
    <w:p w:rsidR="00FA1AE6" w:rsidRPr="00FA1AE6" w:rsidRDefault="00FA1AE6" w:rsidP="00FA1AE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Problème chez les insuffisants rénaux...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2) Voie de Hofmann (ou dégradation d'Hofmann) et hydrolyse plasmatique (autre que </w:t>
      </w:r>
      <w:proofErr w:type="spellStart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pseudocholinestérase</w:t>
      </w:r>
      <w:proofErr w:type="spellEnd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) :</w:t>
      </w:r>
    </w:p>
    <w:p w:rsidR="00FA1AE6" w:rsidRPr="00FA1AE6" w:rsidRDefault="00FA1AE6" w:rsidP="00FA1AE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Métabolisme par voie enzymatique (plasmatique), sans intervention du rein, ni du foie. Métabolites inactifs.</w:t>
      </w:r>
    </w:p>
    <w:p w:rsidR="00FA1AE6" w:rsidRPr="00FA1AE6" w:rsidRDefault="00FA1AE6" w:rsidP="003226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Exemple :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Tracrium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Nimbex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Les métabolites de la voie d'Hofmann diffusent dans le LCR risque théorique de convulsion.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3) Métabolisme par enzymes </w:t>
      </w:r>
      <w:proofErr w:type="spellStart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pseudocholinestérase</w:t>
      </w:r>
      <w:proofErr w:type="spellEnd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 plasmatique :</w:t>
      </w:r>
    </w:p>
    <w:p w:rsidR="00FA1AE6" w:rsidRPr="00FA1AE6" w:rsidRDefault="00FA1AE6" w:rsidP="00FA1AE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Elles sont fabriquées par le foie. Les métabolites sont </w:t>
      </w:r>
      <w:proofErr w:type="gram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inactives</w:t>
      </w:r>
      <w:proofErr w:type="gram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3226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Exemple :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Mivacron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Allongement de la durée d'action si déficit en cholinestérase plasmatique (cirrhose, déficit congénital).</w:t>
      </w:r>
    </w:p>
    <w:p w:rsidR="00FA1AE6" w:rsidRPr="00FA1AE6" w:rsidRDefault="00FA1AE6" w:rsidP="00FA1AE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Problème : variation de l'activité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cholinestérasique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selon les patients, d'où variation de durée d'action.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Pharmacodynamique comparée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1) Pharmacocinétique des CND :</w:t>
      </w:r>
    </w:p>
    <w:p w:rsidR="00FA1AE6" w:rsidRPr="00FA1AE6" w:rsidRDefault="00FA1AE6" w:rsidP="00FA1AE6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Tous les CND ont un volume de distribution à peu près identique. C'est la clairance qui détermine leur durée d'action.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2) Puissance comparée des CND :</w:t>
      </w:r>
    </w:p>
    <w:p w:rsidR="00FA1AE6" w:rsidRDefault="00FA1AE6" w:rsidP="00FA1AE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Plus le CND est puissant, plus la dose est faible à effet identique.</w:t>
      </w:r>
    </w:p>
    <w:p w:rsidR="003226F1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3226F1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3226F1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3226F1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3226F1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3226F1" w:rsidRPr="00FA1AE6" w:rsidRDefault="003226F1" w:rsidP="003226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</w:p>
    <w:p w:rsidR="00FA1AE6" w:rsidRPr="00314D3F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lastRenderedPageBreak/>
        <w:t>3) Les différents curares :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20"/>
        <w:gridCol w:w="1320"/>
        <w:gridCol w:w="1840"/>
        <w:gridCol w:w="2380"/>
      </w:tblGrid>
      <w:tr w:rsidR="00FA1AE6" w:rsidRPr="00FA1AE6" w:rsidTr="00FA1AE6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Dose (mg/kg)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Installation (sec)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Durée clinique (min) TH 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Durée totale (min</w:t>
            </w:r>
            <w:proofErr w:type="gramStart"/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)T4</w:t>
            </w:r>
            <w:proofErr w:type="gramEnd"/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/T1 &gt; 0,8</w:t>
            </w:r>
          </w:p>
        </w:tc>
      </w:tr>
      <w:tr w:rsidR="00FA1AE6" w:rsidRPr="00FA1AE6" w:rsidTr="00FA1AE6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Dépolarisant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Succinylcholine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08-oct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12</w:t>
            </w:r>
          </w:p>
        </w:tc>
      </w:tr>
      <w:tr w:rsidR="00FA1AE6" w:rsidRPr="00FA1AE6" w:rsidTr="00FA1AE6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fr-FR"/>
              </w:rPr>
              <w:t>Non Dépolarisant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Mivacurium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&gt; 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20-30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Atracurium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180-240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30-40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60-70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Rocuronium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90-120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30-40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60-70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Vécuronium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180-240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30-40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60-70</w:t>
            </w:r>
          </w:p>
        </w:tc>
      </w:tr>
      <w:tr w:rsidR="00FA1AE6" w:rsidRPr="00FA1AE6" w:rsidTr="00FA1A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Pancuronium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160-200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60-80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E6" w:rsidRPr="00FA1AE6" w:rsidRDefault="00FA1AE6" w:rsidP="00FA1AE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</w:pPr>
            <w:r w:rsidRPr="00FA1AE6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fr-FR"/>
              </w:rPr>
              <w:t>&gt; 120</w:t>
            </w:r>
          </w:p>
        </w:tc>
      </w:tr>
    </w:tbl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Populations particulières 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1. Insuffisance hépatique (cirrhose):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a) Pharmacocinétique :</w:t>
      </w:r>
    </w:p>
    <w:p w:rsidR="00FA1AE6" w:rsidRPr="00FA1AE6" w:rsidRDefault="00FA1AE6" w:rsidP="00FA1AE6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sont métabolisé par le foie,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est métabolisé par </w:t>
      </w:r>
      <w:proofErr w:type="gram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les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pseudocholinestérase</w:t>
      </w:r>
      <w:proofErr w:type="spellEnd"/>
      <w:proofErr w:type="gram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fabriquée par le foie problème quand insuffisance hépatique.</w:t>
      </w:r>
    </w:p>
    <w:p w:rsidR="00FA1AE6" w:rsidRPr="00FA1AE6" w:rsidRDefault="00FA1AE6" w:rsidP="00FA1AE6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Cisatracurium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sont métabolisés par voie d'Hofmann, donc pas de problème avec ces deux CND chez les insuffisants hépatiques.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b) Pharmacodynamique des CND :</w:t>
      </w:r>
    </w:p>
    <w:p w:rsidR="00FA1AE6" w:rsidRPr="00FA1AE6" w:rsidRDefault="00FA1AE6" w:rsidP="00FA1AE6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Ictère : augmentation durée d'action des CND excrétés par la bile (stéroïdes)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+ 60% pour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+ 45% pour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0 pour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</w:p>
    <w:p w:rsidR="00FA1AE6" w:rsidRPr="00FA1AE6" w:rsidRDefault="00FA1AE6" w:rsidP="00FA1AE6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Cirrhose : augmentation du métabolisme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aucun effet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peu d'effet si 0,1 à 0,15 mg/</w:t>
      </w:r>
      <w:proofErr w:type="gram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kg ,</w:t>
      </w:r>
      <w:proofErr w:type="gram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&gt; 0,2 mg/kg : augmentation de 25% de la durée d'action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baisse activité enzymatique d'où augmentation durée d'action (+15-75%)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aucun effet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augmentation dose initiale (augmentation du volume de distribution),</w:t>
      </w:r>
    </w:p>
    <w:p w:rsidR="00FA1AE6" w:rsidRPr="00FA1AE6" w:rsidRDefault="00FA1AE6" w:rsidP="003226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augmentation de la durée d'action.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Atracurium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et 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Cisatracurium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= CND des insuffisants hépatiques !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2) Insuffisance rénale (IR)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a) Pharmacocinétique :</w:t>
      </w:r>
    </w:p>
    <w:p w:rsidR="00FA1AE6" w:rsidRPr="00FA1AE6" w:rsidRDefault="00FA1AE6" w:rsidP="00FA1AE6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Les CND ont une élimination rénale. De plus,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ont des métabolites </w:t>
      </w:r>
      <w:proofErr w:type="gram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actives .</w:t>
      </w:r>
      <w:proofErr w:type="gram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Donc, si IR, augmentation de la profondeur du bloc.</w:t>
      </w:r>
    </w:p>
    <w:p w:rsidR="00FA1AE6" w:rsidRPr="00FA1AE6" w:rsidRDefault="00FA1AE6" w:rsidP="003226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++; 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Cisatracurium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++; 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; 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; sont les CND à utiliser.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b) Pharmacodynamie :</w:t>
      </w:r>
    </w:p>
    <w:p w:rsidR="00FA1AE6" w:rsidRPr="00FA1AE6" w:rsidRDefault="00FA1AE6" w:rsidP="00FA1AE6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Augmentation de la durée d'action pour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lastRenderedPageBreak/>
        <w:t>3) Pédiatrie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Facteurs de variation :</w:t>
      </w:r>
    </w:p>
    <w:p w:rsidR="00FA1AE6" w:rsidRPr="00FA1AE6" w:rsidRDefault="00FA1AE6" w:rsidP="00FA1A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structures musculaires, jonctions neuromusculaires, récepteurs de 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Ach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sont immatures de 0 à 3 mois, en cours de maturation de 3 mois à 2 ans, matures après 2 ans.</w:t>
      </w:r>
    </w:p>
    <w:p w:rsidR="00FA1AE6" w:rsidRPr="00FA1AE6" w:rsidRDefault="00FA1AE6" w:rsidP="00FA1A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volume liquide extracellulaire : volume de distribution plus important</w:t>
      </w:r>
    </w:p>
    <w:p w:rsidR="00FA1AE6" w:rsidRPr="00FA1AE6" w:rsidRDefault="00FA1AE6" w:rsidP="00FA1A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fonction rénale : moins bonne</w:t>
      </w:r>
    </w:p>
    <w:p w:rsidR="00FA1AE6" w:rsidRPr="00FA1AE6" w:rsidRDefault="00FA1AE6" w:rsidP="00FA1A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débit cardiaque : augmenté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Puissance des curares selon l'âge :</w:t>
      </w:r>
    </w:p>
    <w:p w:rsidR="00FA1AE6" w:rsidRPr="00FA1AE6" w:rsidRDefault="00FA1AE6" w:rsidP="00FA1A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La DA95 est augmentée chez l'enfant de 1 à 12 ans, étant plus résistant en raison de leur croissance.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Débit de perfusion des CND</w:t>
      </w:r>
    </w:p>
    <w:p w:rsidR="00FA1AE6" w:rsidRPr="00FA1AE6" w:rsidRDefault="00FA1AE6" w:rsidP="00FA1AE6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augmenté chez l'enfant.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Pharmacodynamique des curares :</w:t>
      </w:r>
    </w:p>
    <w:p w:rsidR="00FA1AE6" w:rsidRPr="00FA1AE6" w:rsidRDefault="00FA1AE6" w:rsidP="00FA1AE6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nouveau-né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: diminution installation</w:t>
      </w:r>
    </w:p>
    <w:p w:rsidR="00FA1AE6" w:rsidRPr="00FA1AE6" w:rsidRDefault="00FA1AE6" w:rsidP="00322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dose</w:t>
      </w:r>
    </w:p>
    <w:p w:rsidR="00FA1AE6" w:rsidRPr="00FA1AE6" w:rsidRDefault="00FA1AE6" w:rsidP="00322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augmentation durée d'action</w:t>
      </w:r>
    </w:p>
    <w:p w:rsidR="00FA1AE6" w:rsidRPr="00FA1AE6" w:rsidRDefault="00FA1AE6" w:rsidP="00FA1AE6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nourrisson : augmentation de l'installation</w:t>
      </w:r>
    </w:p>
    <w:p w:rsidR="00FA1AE6" w:rsidRPr="00FA1AE6" w:rsidRDefault="00FA1AE6" w:rsidP="00322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augmentation de la durée d'action</w:t>
      </w:r>
    </w:p>
    <w:p w:rsidR="00FA1AE6" w:rsidRPr="00FA1AE6" w:rsidRDefault="00FA1AE6" w:rsidP="00FA1AE6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enfant &gt; 1 an : augmentation dose</w:t>
      </w:r>
    </w:p>
    <w:p w:rsidR="00FA1AE6" w:rsidRPr="00FA1AE6" w:rsidRDefault="00FA1AE6" w:rsidP="00322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durée d'action</w:t>
      </w:r>
    </w:p>
    <w:p w:rsidR="00FA1AE6" w:rsidRPr="00FA1AE6" w:rsidRDefault="00FA1AE6" w:rsidP="003226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Augmentation du risque d'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histaminolibération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4) Personnes </w:t>
      </w:r>
      <w:r w:rsidR="003226F1"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âgées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Facteurs de variation :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augmentation masse grasse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de l'eau totale (baisse volume de distribution)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de la concentration albumine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du nombre de récepteurs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de la filtration glomérulaire (rein)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du débit splanchnique (foie)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diminution de l'activité enzymatique</w:t>
      </w:r>
    </w:p>
    <w:p w:rsidR="00FA1AE6" w:rsidRPr="00FA1AE6" w:rsidRDefault="00FA1AE6" w:rsidP="00FA1AE6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variation du débit cardiaque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Atracurium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, 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Cisatracurium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, 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Mivacurium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: sont les CND de la personne âgée.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Effets secondaires : 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1) Hémodynamique :</w:t>
      </w:r>
    </w:p>
    <w:p w:rsidR="00FA1AE6" w:rsidRPr="00FA1AE6" w:rsidRDefault="00FA1AE6" w:rsidP="00FA1AE6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Aucun effet sauf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qui augmente la fréquence cardiaque et parfois la TA.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2) </w:t>
      </w:r>
      <w:proofErr w:type="spellStart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Histaminolibération</w:t>
      </w:r>
      <w:proofErr w:type="spellEnd"/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 xml:space="preserve">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Histaminolibération</w:t>
      </w:r>
      <w:proofErr w:type="spellEnd"/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 xml:space="preserve"> non spécifique :</w:t>
      </w:r>
    </w:p>
    <w:p w:rsidR="00FA1AE6" w:rsidRPr="00FA1AE6" w:rsidRDefault="00FA1AE6" w:rsidP="00FA1AE6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lastRenderedPageBreak/>
        <w:t xml:space="preserve">Cette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histaminolibération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est à distinguer d’une authentique réaction allergique, pouvant survenir lors de la première administration du </w:t>
      </w:r>
      <w:r w:rsidRPr="00314D3F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produit. 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Elle provient d’une stimulation directe des mastocytes et n’implique aucune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IgE.Concerne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le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5C3EA0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Signe</w:t>
      </w:r>
      <w:r w:rsidR="00FA1AE6"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 xml:space="preserve"> :</w:t>
      </w:r>
    </w:p>
    <w:p w:rsidR="00FA1AE6" w:rsidRPr="00FA1AE6" w:rsidRDefault="00FA1AE6" w:rsidP="00FA1AE6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hypoTA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modérée</w:t>
      </w:r>
    </w:p>
    <w:p w:rsidR="00FA1AE6" w:rsidRPr="00FA1AE6" w:rsidRDefault="00FA1AE6" w:rsidP="00FA1AE6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rash cutané, rougeur</w:t>
      </w:r>
    </w:p>
    <w:p w:rsidR="00FA1AE6" w:rsidRPr="00FA1AE6" w:rsidRDefault="00FA1AE6" w:rsidP="00FA1AE6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bronchospasme exceptionnel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Dépend :</w:t>
      </w:r>
    </w:p>
    <w:p w:rsidR="00FA1AE6" w:rsidRPr="00FA1AE6" w:rsidRDefault="00FA1AE6" w:rsidP="00FA1AE6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de la vitesse d'injection (plus la vitesse est élevée, plus d'histamine est libérée)</w:t>
      </w:r>
    </w:p>
    <w:p w:rsidR="00FA1AE6" w:rsidRPr="00FA1AE6" w:rsidRDefault="00FA1AE6" w:rsidP="00FA1AE6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de la dose (plus la dose est élevée, plus d'histamine est libérée)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3) Allergie vraie :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Phénomène immunologique :</w:t>
      </w:r>
      <w:r w:rsidRPr="00314D3F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 </w:t>
      </w: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POUR TOUS LES CURARES</w:t>
      </w:r>
    </w:p>
    <w:p w:rsidR="00FA1AE6" w:rsidRPr="00FA1AE6" w:rsidRDefault="00FA1AE6" w:rsidP="00FA1AE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Conflit antigène/anticorps.</w:t>
      </w:r>
    </w:p>
    <w:p w:rsidR="00FA1AE6" w:rsidRPr="00FA1AE6" w:rsidRDefault="00FA1AE6" w:rsidP="00FA1AE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Présence d'anticorps anti ammonium quaternaire (NH4+).</w:t>
      </w:r>
    </w:p>
    <w:p w:rsidR="00FA1AE6" w:rsidRPr="00FA1AE6" w:rsidRDefault="00FA1AE6" w:rsidP="00FA1AE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Indépendant de la dose.</w:t>
      </w:r>
    </w:p>
    <w:p w:rsidR="00FA1AE6" w:rsidRPr="00FA1AE6" w:rsidRDefault="00FA1AE6" w:rsidP="00FA1AE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Possibilité d'allergie croisée avec les produits cosmétiques, conservateurs, savons, lessives. Donc risque de choc anaphylactique grave dès le 1° contact car allergie à cette molécule présente ailleurs (attention aux patients qui se plaignent de ces allergies particulières.</w:t>
      </w:r>
    </w:p>
    <w:p w:rsidR="00FA1AE6" w:rsidRPr="00FA1AE6" w:rsidRDefault="00FA1AE6" w:rsidP="00FA1AE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Possibilité d'allergie croisée avec d'autres curares faire tester le patient.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Signe</w:t>
      </w: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 xml:space="preserve"> :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flush (rush cutané)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urticaire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bronchospasme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cyanose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tachycardie</w:t>
      </w:r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hypoTA</w:t>
      </w:r>
      <w:proofErr w:type="spellEnd"/>
    </w:p>
    <w:p w:rsidR="00FA1AE6" w:rsidRPr="00FA1AE6" w:rsidRDefault="00FA1AE6" w:rsidP="00FA1AE6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voire arrêt cardio-ventilatoire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Potentialisation : </w:t>
      </w:r>
    </w:p>
    <w:p w:rsidR="00FA1AE6" w:rsidRPr="00FA1AE6" w:rsidRDefault="00FA1AE6" w:rsidP="00FA1AE6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Potentialisation des effets des CND avec les aminosides (ATB) et les halogénés (au bout d'1h30 d'administration...).</w:t>
      </w:r>
    </w:p>
    <w:p w:rsidR="00FA1AE6" w:rsidRPr="00FA1AE6" w:rsidRDefault="00FA1AE6" w:rsidP="00FA1AE6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Pour les interventions de longue durée, augmentation de la durée d'action des bolus.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Utilisation pratique des myorelaxants non dépolarisants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But de la curarisation :</w:t>
      </w:r>
    </w:p>
    <w:p w:rsidR="00FA1AE6" w:rsidRPr="00FA1AE6" w:rsidRDefault="00FA1AE6" w:rsidP="00FA1AE6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faciliter intubation trachéale (intubation moins délétère au niveau pharyngé)</w:t>
      </w:r>
    </w:p>
    <w:p w:rsidR="00FA1AE6" w:rsidRPr="00FA1AE6" w:rsidRDefault="00FA1AE6" w:rsidP="00FA1AE6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relâchement musculaire nécessaire pour la chirurgie : le niveau de bloc dépend de l'intervention chirurgicale</w:t>
      </w:r>
    </w:p>
    <w:p w:rsidR="00FA1AE6" w:rsidRPr="00FA1AE6" w:rsidRDefault="00FA1AE6" w:rsidP="00FA1AE6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faciliter ventilation mécanique</w:t>
      </w:r>
    </w:p>
    <w:p w:rsidR="00FA1AE6" w:rsidRPr="00FA1AE6" w:rsidRDefault="00FA1AE6" w:rsidP="00FA1AE6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décurarisation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rapide à la fin de la chirurgie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Le choix d'un curare dépend de la durée d'action clinique, donc de la durée de la chirurgie.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lastRenderedPageBreak/>
        <w:t>Selon les CND, il est possible d'augmenter la dose d'intubation pour réduire le temps d'installation, mais effets indésirables +++.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Méthodes d'administration des curares :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INDUCTION :</w:t>
      </w:r>
    </w:p>
    <w:p w:rsidR="00FA1AE6" w:rsidRPr="00FA1AE6" w:rsidRDefault="00FA1AE6" w:rsidP="00FA1AE6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&lt; 30 mn :</w:t>
      </w:r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</w:p>
    <w:p w:rsidR="00FA1AE6" w:rsidRPr="00FA1AE6" w:rsidRDefault="00FA1AE6" w:rsidP="00FA1AE6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de 30 à 120 mn :</w:t>
      </w:r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FA1AE6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de 2 à 4 heures :</w:t>
      </w:r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FA1AE6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de plus de 4 heures :</w:t>
      </w:r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3226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</w:p>
    <w:p w:rsidR="00FA1AE6" w:rsidRPr="00FA1AE6" w:rsidRDefault="00FA1AE6" w:rsidP="00FA1AE6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ENTRE</w:t>
      </w:r>
      <w:bookmarkStart w:id="0" w:name="_GoBack"/>
      <w:bookmarkEnd w:id="0"/>
      <w:r w:rsidRPr="00FA1AE6">
        <w:rPr>
          <w:rFonts w:ascii="Trebuchet MS" w:eastAsia="Times New Roman" w:hAnsi="Trebuchet MS" w:cs="Times New Roman"/>
          <w:b/>
          <w:bCs/>
          <w:color w:val="000000"/>
          <w:sz w:val="18"/>
          <w:szCs w:val="20"/>
          <w:lang w:eastAsia="fr-FR"/>
        </w:rPr>
        <w:t>TIEN :</w:t>
      </w:r>
    </w:p>
    <w:p w:rsidR="00FA1AE6" w:rsidRPr="00FA1AE6" w:rsidRDefault="00FA1AE6" w:rsidP="00FA1AE6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&lt; 30 mn :</w:t>
      </w:r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perfusion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</w:p>
    <w:p w:rsidR="00FA1AE6" w:rsidRPr="00FA1AE6" w:rsidRDefault="00FA1AE6" w:rsidP="00FA1AE6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de 30 à 120 mn :</w:t>
      </w:r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perfusion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Mivacurium</w:t>
      </w:r>
      <w:proofErr w:type="spellEnd"/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perfusion ou bolus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FA1AE6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Chirurgie de plus de 2 heures :</w:t>
      </w:r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perfusion ou bolus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Atracurium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Vécuronium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/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Rocuronium</w:t>
      </w:r>
      <w:proofErr w:type="spellEnd"/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bolus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Pancuronium</w:t>
      </w:r>
      <w:proofErr w:type="spellEnd"/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On ne fait plus de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Célocurine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en perfusion continue.</w:t>
      </w:r>
    </w:p>
    <w:p w:rsidR="00FA1AE6" w:rsidRPr="00FA1AE6" w:rsidRDefault="00FA1AE6" w:rsidP="003226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Quand </w:t>
      </w:r>
      <w:r w:rsidRPr="00314D3F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on</w:t>
      </w: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commence avec un CND, on continue avec le même, sauf pour la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>Antagonisation</w:t>
      </w:r>
      <w:proofErr w:type="spellEnd"/>
      <w:r w:rsidRPr="00FA1AE6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fr-FR"/>
        </w:rPr>
        <w:t xml:space="preserve">  </w:t>
      </w:r>
    </w:p>
    <w:p w:rsidR="00FA1AE6" w:rsidRPr="00FA1AE6" w:rsidRDefault="00FA1AE6" w:rsidP="00FA1AE6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La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Néostigmine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,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anticholinestérasique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, bloque la dégradation de 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Ach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et permet donc d'augmenter sa concentration au niveau de la plaque motrice. Elle se fixe sur l'acétylcholinestérase, l'empêchant de se fixer sur l'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Ach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.</w:t>
      </w:r>
    </w:p>
    <w:p w:rsidR="00FA1AE6" w:rsidRPr="00FA1AE6" w:rsidRDefault="00FA1AE6" w:rsidP="00FA1AE6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La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Néostigmine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est non utilisable pour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antagoniser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les insuffisants rénaux car sa clairance diminue chez eux, comme pour celle des CND (augmentation de la durée d'action de la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Néostigmine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).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Effets secondaires :</w:t>
      </w:r>
    </w:p>
    <w:p w:rsidR="00FA1AE6" w:rsidRPr="00FA1AE6" w:rsidRDefault="00FA1AE6" w:rsidP="00FA1AE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effets cardio-vasculaires :</w:t>
      </w:r>
    </w:p>
    <w:p w:rsidR="00FA1AE6" w:rsidRPr="00FA1AE6" w:rsidRDefault="00FA1AE6" w:rsidP="00322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effet parasympathomimétique : grande bradycardie avec arrêt cardiaque par asystolie</w:t>
      </w:r>
    </w:p>
    <w:p w:rsidR="00FA1AE6" w:rsidRPr="00FA1AE6" w:rsidRDefault="00FA1AE6" w:rsidP="00FA1AE6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effets gastro-intestinaux :</w:t>
      </w:r>
    </w:p>
    <w:p w:rsidR="00314D3F" w:rsidRPr="005C3EA0" w:rsidRDefault="00FA1AE6" w:rsidP="003226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augmente le transit intestinal</w:t>
      </w:r>
    </w:p>
    <w:p w:rsidR="00FA1AE6" w:rsidRPr="00FA1AE6" w:rsidRDefault="00FA1AE6" w:rsidP="00FA1AE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t>En pratique :</w:t>
      </w:r>
    </w:p>
    <w:p w:rsidR="00FA1AE6" w:rsidRPr="00FA1AE6" w:rsidRDefault="00FA1AE6" w:rsidP="00FA1AE6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utilisation conjointe d'Atropine (l'idéal serait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Néostigmine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puis atropine car atropine agit plus rapidement).</w:t>
      </w:r>
    </w:p>
    <w:p w:rsidR="00314D3F" w:rsidRPr="00314D3F" w:rsidRDefault="00FA1AE6" w:rsidP="00314D3F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Seule CI : coronarien sévère. (Asthme : OK)</w:t>
      </w:r>
    </w:p>
    <w:p w:rsidR="00FA1AE6" w:rsidRPr="00FA1AE6" w:rsidRDefault="00FA1AE6" w:rsidP="00314D3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</w:pPr>
      <w:r w:rsidRPr="00FA1AE6">
        <w:rPr>
          <w:rFonts w:ascii="Trebuchet MS" w:eastAsia="Times New Roman" w:hAnsi="Trebuchet MS" w:cs="Times New Roman"/>
          <w:b/>
          <w:bCs/>
          <w:color w:val="000000"/>
          <w:sz w:val="24"/>
          <w:szCs w:val="27"/>
          <w:lang w:eastAsia="fr-FR"/>
        </w:rPr>
        <w:lastRenderedPageBreak/>
        <w:t>Facteurs de variations de l'effet antagoniste :</w:t>
      </w:r>
    </w:p>
    <w:p w:rsidR="00FA1AE6" w:rsidRPr="00FA1AE6" w:rsidRDefault="00FA1AE6" w:rsidP="00FA1AE6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type de curare ++</w:t>
      </w:r>
    </w:p>
    <w:p w:rsidR="00FA1AE6" w:rsidRPr="00FA1AE6" w:rsidRDefault="00FA1AE6" w:rsidP="00FA1AE6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intensité du bloc ++ (niveau du bloc)</w:t>
      </w:r>
    </w:p>
    <w:p w:rsidR="00FA1AE6" w:rsidRPr="00FA1AE6" w:rsidRDefault="00FA1AE6" w:rsidP="00FA1AE6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Interactions médicamenteuses :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antibiotiques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halogénés ++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anesthésique local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inhibiteur calcique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Succinylcholine</w:t>
      </w:r>
      <w:proofErr w:type="spellEnd"/>
    </w:p>
    <w:p w:rsidR="00FA1AE6" w:rsidRPr="00FA1AE6" w:rsidRDefault="00FA1AE6" w:rsidP="00FA1AE6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équilibre acide-base :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acidose respiratoire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alcalose métabolique</w:t>
      </w:r>
    </w:p>
    <w:p w:rsidR="00FA1AE6" w:rsidRPr="00FA1AE6" w:rsidRDefault="00FA1AE6" w:rsidP="00FA1AE6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Métabolisme :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hypokaliémie ++</w:t>
      </w:r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hypermagnésiumémie</w:t>
      </w:r>
      <w:proofErr w:type="spellEnd"/>
    </w:p>
    <w:p w:rsidR="00FA1AE6" w:rsidRPr="00FA1AE6" w:rsidRDefault="00FA1AE6" w:rsidP="003226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hypocalcémie ++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L'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antagonisation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sert à accélérer une 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antagonisation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en cours. Inutile d'</w:t>
      </w:r>
      <w:proofErr w:type="spellStart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>antagoniser</w:t>
      </w:r>
      <w:proofErr w:type="spellEnd"/>
      <w:r w:rsidRPr="00314D3F">
        <w:rPr>
          <w:rFonts w:ascii="Trebuchet MS" w:eastAsia="Times New Roman" w:hAnsi="Trebuchet MS" w:cs="Times New Roman"/>
          <w:i/>
          <w:iCs/>
          <w:color w:val="000000"/>
          <w:sz w:val="18"/>
          <w:szCs w:val="20"/>
          <w:lang w:eastAsia="fr-FR"/>
        </w:rPr>
        <w:t xml:space="preserve"> un patient profondément curarisé.</w:t>
      </w:r>
    </w:p>
    <w:p w:rsidR="00FA1AE6" w:rsidRPr="00FA1AE6" w:rsidRDefault="00FA1AE6" w:rsidP="00FA1AE6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</w:pPr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Le degré du bloc est un facteur important pour la rapidité de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décurarisation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. Il faut </w:t>
      </w:r>
      <w:proofErr w:type="spellStart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>antagoniser</w:t>
      </w:r>
      <w:proofErr w:type="spellEnd"/>
      <w:r w:rsidRPr="00FA1AE6">
        <w:rPr>
          <w:rFonts w:ascii="Trebuchet MS" w:eastAsia="Times New Roman" w:hAnsi="Trebuchet MS" w:cs="Times New Roman"/>
          <w:color w:val="000000"/>
          <w:sz w:val="18"/>
          <w:szCs w:val="20"/>
          <w:lang w:eastAsia="fr-FR"/>
        </w:rPr>
        <w:t xml:space="preserve"> un patient qui commence déjà à récupérer, avec un TOF &gt; 70 %.</w:t>
      </w:r>
    </w:p>
    <w:sectPr w:rsidR="00FA1AE6" w:rsidRPr="00FA1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F" w:rsidRDefault="00F342DF" w:rsidP="00314D3F">
      <w:pPr>
        <w:spacing w:after="0" w:line="240" w:lineRule="auto"/>
      </w:pPr>
      <w:r>
        <w:separator/>
      </w:r>
    </w:p>
  </w:endnote>
  <w:endnote w:type="continuationSeparator" w:id="0">
    <w:p w:rsidR="00F342DF" w:rsidRDefault="00F342DF" w:rsidP="003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0" w:rsidRDefault="005C3E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587109"/>
      <w:docPartObj>
        <w:docPartGallery w:val="Page Numbers (Bottom of Page)"/>
        <w:docPartUnique/>
      </w:docPartObj>
    </w:sdtPr>
    <w:sdtEndPr/>
    <w:sdtContent>
      <w:p w:rsidR="005C3EA0" w:rsidRDefault="005C3E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F1">
          <w:rPr>
            <w:noProof/>
          </w:rPr>
          <w:t>7</w:t>
        </w:r>
        <w:r>
          <w:fldChar w:fldCharType="end"/>
        </w:r>
      </w:p>
    </w:sdtContent>
  </w:sdt>
  <w:p w:rsidR="005C3EA0" w:rsidRDefault="005C3E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0" w:rsidRDefault="005C3E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F" w:rsidRDefault="00F342DF" w:rsidP="00314D3F">
      <w:pPr>
        <w:spacing w:after="0" w:line="240" w:lineRule="auto"/>
      </w:pPr>
      <w:r>
        <w:separator/>
      </w:r>
    </w:p>
  </w:footnote>
  <w:footnote w:type="continuationSeparator" w:id="0">
    <w:p w:rsidR="00F342DF" w:rsidRDefault="00F342DF" w:rsidP="003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0" w:rsidRDefault="005C3E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3F" w:rsidRDefault="00F342DF" w:rsidP="00314D3F">
    <w:pPr>
      <w:pStyle w:val="En-tte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Titr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3EA0">
          <w:rPr>
            <w:color w:val="365F91" w:themeColor="accent1" w:themeShade="BF"/>
          </w:rPr>
          <w:t>GENERATES SUR LES CURARES</w:t>
        </w:r>
      </w:sdtContent>
    </w:sdt>
  </w:p>
  <w:p w:rsidR="00314D3F" w:rsidRDefault="00314D3F" w:rsidP="00314D3F">
    <w:pPr>
      <w:pStyle w:val="En-tte"/>
      <w:jc w:val="right"/>
    </w:pPr>
    <w:r>
      <w:t xml:space="preserve">                                                                      </w:t>
    </w:r>
    <w:r w:rsidRPr="00314D3F">
      <w:t>http://amar-constantine.e-monsite.com/</w:t>
    </w:r>
    <w:r w:rsidRPr="00314D3F">
      <w:rPr>
        <w:noProof/>
        <w:lang w:eastAsia="fr-FR"/>
      </w:rPr>
      <w:drawing>
        <wp:inline distT="0" distB="0" distL="0" distR="0" wp14:anchorId="4ADC6EC7" wp14:editId="0592B0D2">
          <wp:extent cx="321310" cy="321310"/>
          <wp:effectExtent l="0" t="0" r="2540" b="2540"/>
          <wp:docPr id="5" name="Image 5" descr="http://chart.googleapis.com/chart?cht=qr&amp;chs=100x100&amp;choe=UTF-8&amp;chld=H%7C0&amp;chl=%22http://li.mu/u3%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hart.googleapis.com/chart?cht=qr&amp;chs=100x100&amp;choe=UTF-8&amp;chld=H%7C0&amp;chl=%22http://li.mu/u3%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0" w:rsidRDefault="005C3E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EC"/>
    <w:multiLevelType w:val="multilevel"/>
    <w:tmpl w:val="F86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602"/>
    <w:multiLevelType w:val="multilevel"/>
    <w:tmpl w:val="E8B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F3CF3"/>
    <w:multiLevelType w:val="multilevel"/>
    <w:tmpl w:val="08F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150B1"/>
    <w:multiLevelType w:val="multilevel"/>
    <w:tmpl w:val="D84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02C6E"/>
    <w:multiLevelType w:val="multilevel"/>
    <w:tmpl w:val="7BE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5932"/>
    <w:multiLevelType w:val="multilevel"/>
    <w:tmpl w:val="28F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77758"/>
    <w:multiLevelType w:val="multilevel"/>
    <w:tmpl w:val="9C5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2E9F"/>
    <w:multiLevelType w:val="multilevel"/>
    <w:tmpl w:val="9C8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D5B3B"/>
    <w:multiLevelType w:val="multilevel"/>
    <w:tmpl w:val="632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65BB3"/>
    <w:multiLevelType w:val="multilevel"/>
    <w:tmpl w:val="749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C29AE"/>
    <w:multiLevelType w:val="multilevel"/>
    <w:tmpl w:val="4C9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E5E1B"/>
    <w:multiLevelType w:val="multilevel"/>
    <w:tmpl w:val="04F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B1624"/>
    <w:multiLevelType w:val="multilevel"/>
    <w:tmpl w:val="418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A32FC"/>
    <w:multiLevelType w:val="multilevel"/>
    <w:tmpl w:val="752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62A20"/>
    <w:multiLevelType w:val="multilevel"/>
    <w:tmpl w:val="A55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80A33"/>
    <w:multiLevelType w:val="multilevel"/>
    <w:tmpl w:val="DAF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3FE7"/>
    <w:multiLevelType w:val="multilevel"/>
    <w:tmpl w:val="71D6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37C8B"/>
    <w:multiLevelType w:val="multilevel"/>
    <w:tmpl w:val="4A0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6347"/>
    <w:multiLevelType w:val="multilevel"/>
    <w:tmpl w:val="B0B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F1C28"/>
    <w:multiLevelType w:val="multilevel"/>
    <w:tmpl w:val="B73A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069A9"/>
    <w:multiLevelType w:val="multilevel"/>
    <w:tmpl w:val="9BE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67682"/>
    <w:multiLevelType w:val="multilevel"/>
    <w:tmpl w:val="505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645D2"/>
    <w:multiLevelType w:val="multilevel"/>
    <w:tmpl w:val="959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934C4"/>
    <w:multiLevelType w:val="multilevel"/>
    <w:tmpl w:val="ED6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907"/>
    <w:multiLevelType w:val="multilevel"/>
    <w:tmpl w:val="1E3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C5E17"/>
    <w:multiLevelType w:val="multilevel"/>
    <w:tmpl w:val="B2B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2201F"/>
    <w:multiLevelType w:val="multilevel"/>
    <w:tmpl w:val="F5A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71324"/>
    <w:multiLevelType w:val="multilevel"/>
    <w:tmpl w:val="E1D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014F9"/>
    <w:multiLevelType w:val="multilevel"/>
    <w:tmpl w:val="75B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F6A6E"/>
    <w:multiLevelType w:val="multilevel"/>
    <w:tmpl w:val="8CDC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37025"/>
    <w:multiLevelType w:val="multilevel"/>
    <w:tmpl w:val="FD1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34F90"/>
    <w:multiLevelType w:val="multilevel"/>
    <w:tmpl w:val="F7F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26CDE"/>
    <w:multiLevelType w:val="multilevel"/>
    <w:tmpl w:val="9ED85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>
    <w:nsid w:val="708E3A3B"/>
    <w:multiLevelType w:val="multilevel"/>
    <w:tmpl w:val="5E1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86FFA"/>
    <w:multiLevelType w:val="multilevel"/>
    <w:tmpl w:val="310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D56F1"/>
    <w:multiLevelType w:val="multilevel"/>
    <w:tmpl w:val="361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507DF"/>
    <w:multiLevelType w:val="multilevel"/>
    <w:tmpl w:val="70E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D2248"/>
    <w:multiLevelType w:val="multilevel"/>
    <w:tmpl w:val="996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32"/>
  </w:num>
  <w:num w:numId="4">
    <w:abstractNumId w:val="27"/>
  </w:num>
  <w:num w:numId="5">
    <w:abstractNumId w:val="29"/>
  </w:num>
  <w:num w:numId="6">
    <w:abstractNumId w:val="28"/>
  </w:num>
  <w:num w:numId="7">
    <w:abstractNumId w:val="7"/>
  </w:num>
  <w:num w:numId="8">
    <w:abstractNumId w:val="6"/>
  </w:num>
  <w:num w:numId="9">
    <w:abstractNumId w:val="13"/>
  </w:num>
  <w:num w:numId="10">
    <w:abstractNumId w:val="33"/>
  </w:num>
  <w:num w:numId="11">
    <w:abstractNumId w:val="4"/>
  </w:num>
  <w:num w:numId="12">
    <w:abstractNumId w:val="11"/>
  </w:num>
  <w:num w:numId="13">
    <w:abstractNumId w:val="25"/>
  </w:num>
  <w:num w:numId="14">
    <w:abstractNumId w:val="30"/>
  </w:num>
  <w:num w:numId="15">
    <w:abstractNumId w:val="22"/>
  </w:num>
  <w:num w:numId="16">
    <w:abstractNumId w:val="10"/>
  </w:num>
  <w:num w:numId="17">
    <w:abstractNumId w:val="16"/>
  </w:num>
  <w:num w:numId="18">
    <w:abstractNumId w:val="37"/>
  </w:num>
  <w:num w:numId="19">
    <w:abstractNumId w:val="36"/>
  </w:num>
  <w:num w:numId="20">
    <w:abstractNumId w:val="2"/>
  </w:num>
  <w:num w:numId="21">
    <w:abstractNumId w:val="20"/>
  </w:num>
  <w:num w:numId="22">
    <w:abstractNumId w:val="18"/>
  </w:num>
  <w:num w:numId="23">
    <w:abstractNumId w:val="15"/>
  </w:num>
  <w:num w:numId="24">
    <w:abstractNumId w:val="35"/>
  </w:num>
  <w:num w:numId="25">
    <w:abstractNumId w:val="19"/>
  </w:num>
  <w:num w:numId="26">
    <w:abstractNumId w:val="34"/>
  </w:num>
  <w:num w:numId="27">
    <w:abstractNumId w:val="24"/>
  </w:num>
  <w:num w:numId="28">
    <w:abstractNumId w:val="14"/>
  </w:num>
  <w:num w:numId="29">
    <w:abstractNumId w:val="21"/>
  </w:num>
  <w:num w:numId="30">
    <w:abstractNumId w:val="26"/>
  </w:num>
  <w:num w:numId="31">
    <w:abstractNumId w:val="0"/>
  </w:num>
  <w:num w:numId="32">
    <w:abstractNumId w:val="17"/>
  </w:num>
  <w:num w:numId="33">
    <w:abstractNumId w:val="9"/>
  </w:num>
  <w:num w:numId="34">
    <w:abstractNumId w:val="31"/>
  </w:num>
  <w:num w:numId="35">
    <w:abstractNumId w:val="8"/>
  </w:num>
  <w:num w:numId="36">
    <w:abstractNumId w:val="3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6"/>
    <w:rsid w:val="00004B03"/>
    <w:rsid w:val="001D6E52"/>
    <w:rsid w:val="00314D3F"/>
    <w:rsid w:val="003226F1"/>
    <w:rsid w:val="0037711B"/>
    <w:rsid w:val="005C3EA0"/>
    <w:rsid w:val="00DC50B4"/>
    <w:rsid w:val="00F342DF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A1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1A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A1A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A1A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1AE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1AE6"/>
    <w:rPr>
      <w:b/>
      <w:bCs/>
    </w:rPr>
  </w:style>
  <w:style w:type="character" w:styleId="Accentuation">
    <w:name w:val="Emphasis"/>
    <w:basedOn w:val="Policepardfaut"/>
    <w:uiPriority w:val="20"/>
    <w:qFormat/>
    <w:rsid w:val="00FA1AE6"/>
    <w:rPr>
      <w:i/>
      <w:iCs/>
    </w:rPr>
  </w:style>
  <w:style w:type="character" w:customStyle="1" w:styleId="apple-converted-space">
    <w:name w:val="apple-converted-space"/>
    <w:basedOn w:val="Policepardfaut"/>
    <w:rsid w:val="00FA1AE6"/>
  </w:style>
  <w:style w:type="paragraph" w:styleId="Textedebulles">
    <w:name w:val="Balloon Text"/>
    <w:basedOn w:val="Normal"/>
    <w:link w:val="TextedebullesCar"/>
    <w:uiPriority w:val="99"/>
    <w:semiHidden/>
    <w:unhideWhenUsed/>
    <w:rsid w:val="00FA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3F"/>
  </w:style>
  <w:style w:type="paragraph" w:styleId="Pieddepage">
    <w:name w:val="footer"/>
    <w:basedOn w:val="Normal"/>
    <w:link w:val="PieddepageCar"/>
    <w:uiPriority w:val="99"/>
    <w:unhideWhenUsed/>
    <w:rsid w:val="0031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A1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1A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A1A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A1A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1AE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1AE6"/>
    <w:rPr>
      <w:b/>
      <w:bCs/>
    </w:rPr>
  </w:style>
  <w:style w:type="character" w:styleId="Accentuation">
    <w:name w:val="Emphasis"/>
    <w:basedOn w:val="Policepardfaut"/>
    <w:uiPriority w:val="20"/>
    <w:qFormat/>
    <w:rsid w:val="00FA1AE6"/>
    <w:rPr>
      <w:i/>
      <w:iCs/>
    </w:rPr>
  </w:style>
  <w:style w:type="character" w:customStyle="1" w:styleId="apple-converted-space">
    <w:name w:val="apple-converted-space"/>
    <w:basedOn w:val="Policepardfaut"/>
    <w:rsid w:val="00FA1AE6"/>
  </w:style>
  <w:style w:type="paragraph" w:styleId="Textedebulles">
    <w:name w:val="Balloon Text"/>
    <w:basedOn w:val="Normal"/>
    <w:link w:val="TextedebullesCar"/>
    <w:uiPriority w:val="99"/>
    <w:semiHidden/>
    <w:unhideWhenUsed/>
    <w:rsid w:val="00FA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3F"/>
  </w:style>
  <w:style w:type="paragraph" w:styleId="Pieddepage">
    <w:name w:val="footer"/>
    <w:basedOn w:val="Normal"/>
    <w:link w:val="PieddepageCar"/>
    <w:uiPriority w:val="99"/>
    <w:unhideWhenUsed/>
    <w:rsid w:val="0031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C4B1-71E0-4AB7-B82F-04C147A7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GENERATES SUR LES CURARES</vt:lpstr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GENERATES SUR LES CURARES</dc:title>
  <dc:creator>PC</dc:creator>
  <cp:lastModifiedBy>PC</cp:lastModifiedBy>
  <cp:revision>2</cp:revision>
  <dcterms:created xsi:type="dcterms:W3CDTF">2016-10-17T18:33:00Z</dcterms:created>
  <dcterms:modified xsi:type="dcterms:W3CDTF">2016-10-17T18:33:00Z</dcterms:modified>
</cp:coreProperties>
</file>