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70" w:rsidRPr="001D7E70" w:rsidRDefault="001D7E70" w:rsidP="00E26319">
      <w:pPr>
        <w:autoSpaceDE w:val="0"/>
        <w:autoSpaceDN w:val="0"/>
        <w:adjustRightInd w:val="0"/>
        <w:spacing w:after="0" w:line="240" w:lineRule="auto"/>
        <w:jc w:val="center"/>
        <w:rPr>
          <w:rFonts w:ascii="Tw Cen MT" w:hAnsi="Tw Cen MT" w:cs="Tw Cen MT"/>
          <w:kern w:val="24"/>
          <w:sz w:val="18"/>
          <w:szCs w:val="18"/>
        </w:rPr>
      </w:pPr>
      <w:r w:rsidRPr="001D7E70">
        <w:rPr>
          <w:rFonts w:ascii="Tw Cen MT" w:hAnsi="Tw Cen MT" w:cs="Tw Cen MT"/>
          <w:b/>
          <w:bCs/>
          <w:kern w:val="24"/>
          <w:sz w:val="18"/>
          <w:szCs w:val="18"/>
        </w:rPr>
        <w:t>SUCCINYLCHOLINE</w:t>
      </w:r>
      <w:r w:rsidRPr="001D7E70">
        <w:rPr>
          <w:rFonts w:ascii="Tw Cen MT" w:hAnsi="Tw Cen MT" w:cs="Tw Cen MT"/>
          <w:b/>
          <w:bCs/>
          <w:kern w:val="24"/>
          <w:sz w:val="18"/>
          <w:szCs w:val="18"/>
        </w:rPr>
        <w:br/>
      </w:r>
      <w:proofErr w:type="spellStart"/>
      <w:r w:rsidRPr="001D7E70">
        <w:rPr>
          <w:rFonts w:ascii="Tw Cen MT" w:hAnsi="Tw Cen MT" w:cs="Tw Cen MT"/>
          <w:kern w:val="24"/>
          <w:sz w:val="18"/>
          <w:szCs w:val="18"/>
        </w:rPr>
        <w:t>celocurine</w:t>
      </w:r>
      <w:proofErr w:type="spellEnd"/>
      <w:r w:rsidRPr="001D7E70">
        <w:rPr>
          <w:rFonts w:ascii="Tw Cen MT" w:hAnsi="Tw Cen MT" w:cs="Tw Cen MT"/>
          <w:kern w:val="24"/>
          <w:sz w:val="18"/>
          <w:szCs w:val="18"/>
        </w:rPr>
        <w:t>®</w:t>
      </w:r>
    </w:p>
    <w:p w:rsidR="001D7E70" w:rsidRPr="001D7E70" w:rsidRDefault="001D7E70" w:rsidP="001D7E70">
      <w:pPr>
        <w:autoSpaceDE w:val="0"/>
        <w:autoSpaceDN w:val="0"/>
        <w:adjustRightInd w:val="0"/>
        <w:spacing w:after="0" w:line="240" w:lineRule="auto"/>
        <w:ind w:left="504" w:hanging="504"/>
        <w:rPr>
          <w:rFonts w:ascii="Tw Cen MT" w:hAnsi="Tw Cen MT" w:cs="Tw Cen MT"/>
          <w:b/>
          <w:bCs/>
          <w:kern w:val="24"/>
          <w:sz w:val="18"/>
          <w:szCs w:val="18"/>
        </w:rPr>
      </w:pPr>
    </w:p>
    <w:p w:rsidR="001D7E70" w:rsidRPr="001D7E70" w:rsidRDefault="00902F8B" w:rsidP="001D7E70">
      <w:pPr>
        <w:autoSpaceDE w:val="0"/>
        <w:autoSpaceDN w:val="0"/>
        <w:adjustRightInd w:val="0"/>
        <w:spacing w:after="0" w:line="240" w:lineRule="auto"/>
        <w:ind w:left="504" w:hanging="504"/>
        <w:rPr>
          <w:rFonts w:ascii="Tw Cen MT" w:hAnsi="Tw Cen MT" w:cs="Tw Cen MT"/>
          <w:kern w:val="24"/>
          <w:sz w:val="18"/>
          <w:szCs w:val="18"/>
        </w:rPr>
      </w:pPr>
      <w:r>
        <w:rPr>
          <w:rFonts w:ascii="Tw Cen MT" w:hAnsi="Tw Cen MT" w:cs="Tw Cen MT"/>
          <w:b/>
          <w:bCs/>
          <w:kern w:val="24"/>
          <w:sz w:val="18"/>
          <w:szCs w:val="18"/>
        </w:rPr>
        <w:t>1-</w:t>
      </w:r>
      <w:r w:rsidR="001D7E70" w:rsidRPr="001D7E70">
        <w:rPr>
          <w:rFonts w:ascii="Tw Cen MT" w:hAnsi="Tw Cen MT" w:cs="Tw Cen MT"/>
          <w:b/>
          <w:bCs/>
          <w:kern w:val="24"/>
          <w:sz w:val="18"/>
          <w:szCs w:val="18"/>
        </w:rPr>
        <w:t>FORME</w:t>
      </w:r>
      <w:r w:rsidR="00E26319" w:rsidRPr="001D7E70">
        <w:rPr>
          <w:rFonts w:ascii="Tw Cen MT" w:hAnsi="Tw Cen MT" w:cs="Tw Cen MT"/>
          <w:b/>
          <w:bCs/>
          <w:kern w:val="24"/>
          <w:sz w:val="18"/>
          <w:szCs w:val="18"/>
        </w:rPr>
        <w:t>, PRESENTATION</w:t>
      </w:r>
    </w:p>
    <w:p w:rsidR="001D7E70" w:rsidRPr="00F069B7"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Ampoules de 10ml /100mg</w:t>
      </w:r>
    </w:p>
    <w:p w:rsidR="001D7E70" w:rsidRPr="00F069B7" w:rsidRDefault="001D7E70" w:rsidP="00F0089E">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b/>
          <w:bCs/>
          <w:kern w:val="24"/>
          <w:sz w:val="18"/>
          <w:szCs w:val="18"/>
        </w:rPr>
        <w:t>DILUTION</w:t>
      </w:r>
      <w:r w:rsidR="00F0089E">
        <w:rPr>
          <w:rFonts w:ascii="Tw Cen MT" w:hAnsi="Tw Cen MT" w:cs="Tw Cen MT"/>
          <w:b/>
          <w:bCs/>
          <w:kern w:val="24"/>
          <w:sz w:val="18"/>
          <w:szCs w:val="18"/>
        </w:rPr>
        <w:t> </w:t>
      </w:r>
      <w:r w:rsidR="00F0089E">
        <w:rPr>
          <w:rFonts w:ascii="Tw Cen MT" w:hAnsi="Tw Cen MT" w:cs="Tw Cen MT"/>
          <w:kern w:val="24"/>
          <w:sz w:val="18"/>
          <w:szCs w:val="18"/>
        </w:rPr>
        <w:t xml:space="preserve">: </w:t>
      </w:r>
      <w:r w:rsidRPr="001D7E70">
        <w:rPr>
          <w:rFonts w:ascii="Tw Cen MT" w:hAnsi="Tw Cen MT" w:cs="Tw Cen MT"/>
          <w:kern w:val="24"/>
          <w:sz w:val="18"/>
          <w:szCs w:val="18"/>
        </w:rPr>
        <w:t xml:space="preserve">possible à 2,5% ou 1 % </w:t>
      </w:r>
    </w:p>
    <w:p w:rsidR="00B20CC4" w:rsidRDefault="00B20CC4" w:rsidP="001D7E70">
      <w:pPr>
        <w:autoSpaceDE w:val="0"/>
        <w:autoSpaceDN w:val="0"/>
        <w:adjustRightInd w:val="0"/>
        <w:spacing w:after="0" w:line="240" w:lineRule="auto"/>
        <w:rPr>
          <w:rFonts w:ascii="Tw Cen MT" w:hAnsi="Tw Cen MT" w:cs="Tw Cen MT"/>
          <w:b/>
          <w:bCs/>
          <w:kern w:val="24"/>
          <w:sz w:val="18"/>
          <w:szCs w:val="18"/>
        </w:rPr>
      </w:pPr>
    </w:p>
    <w:p w:rsidR="001D7E70" w:rsidRPr="001D7E70" w:rsidRDefault="001D7E70" w:rsidP="001D7E70">
      <w:p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b/>
          <w:bCs/>
          <w:kern w:val="24"/>
          <w:sz w:val="18"/>
          <w:szCs w:val="18"/>
        </w:rPr>
        <w:t xml:space="preserve">2- POSOLOGIE </w:t>
      </w:r>
    </w:p>
    <w:p w:rsidR="001D7E70" w:rsidRPr="001D7E70" w:rsidRDefault="001D7E70" w:rsidP="00B20CC4">
      <w:pPr>
        <w:autoSpaceDE w:val="0"/>
        <w:autoSpaceDN w:val="0"/>
        <w:adjustRightInd w:val="0"/>
        <w:spacing w:after="0" w:line="240" w:lineRule="auto"/>
        <w:ind w:left="504" w:hanging="504"/>
        <w:rPr>
          <w:rFonts w:ascii="Tw Cen MT" w:hAnsi="Tw Cen MT" w:cs="Tw Cen MT"/>
          <w:b/>
          <w:bCs/>
          <w:kern w:val="24"/>
          <w:sz w:val="18"/>
          <w:szCs w:val="18"/>
        </w:rPr>
      </w:pPr>
      <w:r w:rsidRPr="001D7E70">
        <w:rPr>
          <w:rFonts w:ascii="Tw Cen MT" w:hAnsi="Tw Cen MT" w:cs="Tw Cen MT"/>
          <w:b/>
          <w:bCs/>
          <w:kern w:val="24"/>
          <w:sz w:val="18"/>
          <w:szCs w:val="18"/>
        </w:rPr>
        <w:t xml:space="preserve">ADULTE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Dose d'induction 1 mg/kg bloc type I dépolarisant et bref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(entretien = 2 à 15 mg/kg/h bloc type II </w:t>
      </w:r>
      <w:proofErr w:type="spellStart"/>
      <w:r w:rsidRPr="001D7E70">
        <w:rPr>
          <w:rFonts w:ascii="Tw Cen MT" w:hAnsi="Tw Cen MT" w:cs="Tw Cen MT"/>
          <w:kern w:val="24"/>
          <w:sz w:val="18"/>
          <w:szCs w:val="18"/>
        </w:rPr>
        <w:t>repolarisant</w:t>
      </w:r>
      <w:proofErr w:type="spellEnd"/>
      <w:r w:rsidRPr="001D7E70">
        <w:rPr>
          <w:rFonts w:ascii="Tw Cen MT" w:hAnsi="Tw Cen MT" w:cs="Tw Cen MT"/>
          <w:kern w:val="24"/>
          <w:sz w:val="18"/>
          <w:szCs w:val="18"/>
        </w:rPr>
        <w:t xml:space="preserve"> mais insensible à l'ACH)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Diminution chez les sujets âgés ou dénutri. </w:t>
      </w:r>
    </w:p>
    <w:p w:rsidR="001D7E70" w:rsidRPr="001D7E70" w:rsidRDefault="001D7E70" w:rsidP="00B20CC4">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b/>
          <w:bCs/>
          <w:kern w:val="24"/>
          <w:sz w:val="18"/>
          <w:szCs w:val="18"/>
        </w:rPr>
        <w:t>ENFANT</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enfant = 1 mg / kg IVD </w:t>
      </w:r>
    </w:p>
    <w:p w:rsidR="000A0028" w:rsidRPr="00902F8B"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nourrisson = 1,25 mg / kg </w:t>
      </w:r>
    </w:p>
    <w:p w:rsidR="00902F8B" w:rsidRDefault="001D7E70" w:rsidP="00B20CC4">
      <w:p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Curare dépolarisant, c'est-à-dire qu'elle agit comme l'acétylcholine en se fixant sur ses récepteurs et en les activant. Elle entraîne ainsi une dépolarisation qui se prolonge quelques minutes nécessaire à la destruction de l'acétylcholine d'où contraction qui précède le bloc neuromusculaire (contraction de faible amplitude visible aux extrémités = </w:t>
      </w:r>
      <w:r w:rsidRPr="001D7E70">
        <w:rPr>
          <w:rFonts w:ascii="Tw Cen MT" w:hAnsi="Tw Cen MT" w:cs="Tw Cen MT"/>
          <w:b/>
          <w:bCs/>
          <w:kern w:val="24"/>
          <w:sz w:val="18"/>
          <w:szCs w:val="18"/>
        </w:rPr>
        <w:t>fasciculation</w:t>
      </w:r>
      <w:r w:rsidRPr="001D7E70">
        <w:rPr>
          <w:rFonts w:ascii="Tw Cen MT" w:hAnsi="Tw Cen MT" w:cs="Tw Cen MT"/>
          <w:kern w:val="24"/>
          <w:sz w:val="18"/>
          <w:szCs w:val="18"/>
        </w:rPr>
        <w:t xml:space="preserve">.). </w:t>
      </w:r>
    </w:p>
    <w:p w:rsidR="001D7E70" w:rsidRPr="001D7E70" w:rsidRDefault="001D7E70" w:rsidP="00B20CC4">
      <w:p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Il n'y ensuite plus de transmission neuromusculaire.</w:t>
      </w:r>
    </w:p>
    <w:p w:rsidR="00B20CC4" w:rsidRDefault="00B20CC4" w:rsidP="007E21AC">
      <w:pPr>
        <w:autoSpaceDE w:val="0"/>
        <w:autoSpaceDN w:val="0"/>
        <w:adjustRightInd w:val="0"/>
        <w:spacing w:after="0" w:line="240" w:lineRule="auto"/>
        <w:rPr>
          <w:rFonts w:ascii="Tw Cen MT" w:hAnsi="Tw Cen MT" w:cs="Tw Cen MT"/>
          <w:b/>
          <w:bCs/>
          <w:kern w:val="24"/>
          <w:sz w:val="18"/>
          <w:szCs w:val="18"/>
        </w:rPr>
      </w:pPr>
    </w:p>
    <w:p w:rsidR="001D7E70" w:rsidRPr="001D7E70" w:rsidRDefault="00902F8B" w:rsidP="007E21AC">
      <w:pPr>
        <w:autoSpaceDE w:val="0"/>
        <w:autoSpaceDN w:val="0"/>
        <w:adjustRightInd w:val="0"/>
        <w:spacing w:after="0" w:line="240" w:lineRule="auto"/>
        <w:rPr>
          <w:rFonts w:ascii="Tw Cen MT" w:hAnsi="Tw Cen MT" w:cs="Tw Cen MT"/>
          <w:kern w:val="24"/>
          <w:sz w:val="18"/>
          <w:szCs w:val="18"/>
        </w:rPr>
      </w:pPr>
      <w:r>
        <w:rPr>
          <w:rFonts w:ascii="Tw Cen MT" w:hAnsi="Tw Cen MT" w:cs="Tw Cen MT"/>
          <w:b/>
          <w:bCs/>
          <w:kern w:val="24"/>
          <w:sz w:val="18"/>
          <w:szCs w:val="18"/>
        </w:rPr>
        <w:t xml:space="preserve">3- </w:t>
      </w:r>
      <w:r w:rsidR="001D7E70" w:rsidRPr="001D7E70">
        <w:rPr>
          <w:rFonts w:ascii="Tw Cen MT" w:hAnsi="Tw Cen MT" w:cs="Tw Cen MT"/>
          <w:b/>
          <w:bCs/>
          <w:kern w:val="24"/>
          <w:sz w:val="18"/>
          <w:szCs w:val="18"/>
        </w:rPr>
        <w:t>PHARMACOCINETIQUE</w:t>
      </w:r>
    </w:p>
    <w:p w:rsidR="001D7E70" w:rsidRPr="001D7E70" w:rsidRDefault="001D7E70" w:rsidP="00B20CC4">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b/>
          <w:bCs/>
          <w:kern w:val="24"/>
          <w:sz w:val="18"/>
          <w:szCs w:val="18"/>
        </w:rPr>
        <w:t>1/2 vie d'élimination</w:t>
      </w:r>
    </w:p>
    <w:p w:rsidR="001D7E70" w:rsidRPr="001D7E70" w:rsidRDefault="001D7E70" w:rsidP="00AB7DBE">
      <w:pPr>
        <w:numPr>
          <w:ilvl w:val="0"/>
          <w:numId w:val="2"/>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3 à 4mn chez l'adulte </w:t>
      </w:r>
    </w:p>
    <w:p w:rsidR="001D7E70" w:rsidRPr="001D7E70" w:rsidRDefault="001D7E70" w:rsidP="00B20CC4">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b/>
          <w:bCs/>
          <w:kern w:val="24"/>
          <w:sz w:val="18"/>
          <w:szCs w:val="18"/>
        </w:rPr>
        <w:t xml:space="preserve">Délai d'action </w:t>
      </w:r>
      <w:r w:rsidRPr="00B20CC4">
        <w:rPr>
          <w:rFonts w:ascii="Tw Cen MT" w:hAnsi="Tw Cen MT" w:cs="Tw Cen MT"/>
          <w:kern w:val="24"/>
          <w:sz w:val="18"/>
          <w:szCs w:val="18"/>
        </w:rPr>
        <w:t>30s à 1 mn</w:t>
      </w:r>
      <w:r w:rsidR="00B20CC4">
        <w:rPr>
          <w:rFonts w:ascii="Tw Cen MT" w:hAnsi="Tw Cen MT" w:cs="Tw Cen MT"/>
          <w:kern w:val="24"/>
          <w:sz w:val="18"/>
          <w:szCs w:val="18"/>
        </w:rPr>
        <w:t xml:space="preserve"> - </w:t>
      </w:r>
      <w:r w:rsidRPr="001D7E70">
        <w:rPr>
          <w:rFonts w:ascii="Tw Cen MT" w:hAnsi="Tw Cen MT" w:cs="Tw Cen MT"/>
          <w:b/>
          <w:bCs/>
          <w:kern w:val="24"/>
          <w:sz w:val="18"/>
          <w:szCs w:val="18"/>
        </w:rPr>
        <w:t>Durée d'action</w:t>
      </w:r>
      <w:r w:rsidR="00B20CC4">
        <w:rPr>
          <w:rFonts w:ascii="Tw Cen MT" w:hAnsi="Tw Cen MT" w:cs="Tw Cen MT"/>
          <w:b/>
          <w:bCs/>
          <w:kern w:val="24"/>
          <w:sz w:val="18"/>
          <w:szCs w:val="18"/>
        </w:rPr>
        <w:t xml:space="preserve"> </w:t>
      </w:r>
      <w:r w:rsidRPr="001D7E70">
        <w:rPr>
          <w:rFonts w:ascii="Tw Cen MT" w:hAnsi="Tw Cen MT" w:cs="Tw Cen MT"/>
          <w:kern w:val="24"/>
          <w:sz w:val="18"/>
          <w:szCs w:val="18"/>
        </w:rPr>
        <w:t xml:space="preserve">3 à 5 mn </w:t>
      </w:r>
    </w:p>
    <w:p w:rsidR="001D7E70" w:rsidRPr="001D7E70" w:rsidRDefault="001D7E70" w:rsidP="00B20CC4">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b/>
          <w:bCs/>
          <w:kern w:val="24"/>
          <w:sz w:val="18"/>
          <w:szCs w:val="18"/>
        </w:rPr>
        <w:t xml:space="preserve">Métabolisme </w:t>
      </w:r>
    </w:p>
    <w:p w:rsidR="001D7E70" w:rsidRPr="00B20CC4" w:rsidRDefault="001D7E70" w:rsidP="00AB7DBE">
      <w:pPr>
        <w:pStyle w:val="Paragraphedeliste"/>
        <w:numPr>
          <w:ilvl w:val="0"/>
          <w:numId w:val="2"/>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 xml:space="preserve">La SCH est hydrolysé rapidement et totalement non pas par l'acétylcholinestérase mais par </w:t>
      </w:r>
      <w:r w:rsidR="00DE6185" w:rsidRPr="00B20CC4">
        <w:rPr>
          <w:rFonts w:ascii="Tw Cen MT" w:hAnsi="Tw Cen MT" w:cs="Tw Cen MT"/>
          <w:kern w:val="24"/>
          <w:sz w:val="18"/>
          <w:szCs w:val="18"/>
        </w:rPr>
        <w:t>les cholinestérases plasmatiques</w:t>
      </w:r>
      <w:r w:rsidRPr="00B20CC4">
        <w:rPr>
          <w:rFonts w:ascii="Tw Cen MT" w:hAnsi="Tw Cen MT" w:cs="Tw Cen MT"/>
          <w:kern w:val="24"/>
          <w:sz w:val="18"/>
          <w:szCs w:val="18"/>
        </w:rPr>
        <w:t xml:space="preserve"> ou par </w:t>
      </w:r>
      <w:proofErr w:type="spellStart"/>
      <w:r w:rsidRPr="00B20CC4">
        <w:rPr>
          <w:rFonts w:ascii="Tw Cen MT" w:hAnsi="Tw Cen MT" w:cs="Tw Cen MT"/>
          <w:kern w:val="24"/>
          <w:sz w:val="18"/>
          <w:szCs w:val="18"/>
        </w:rPr>
        <w:t>pseudocholinestér</w:t>
      </w:r>
      <w:r w:rsidR="00B20CC4" w:rsidRPr="00B20CC4">
        <w:rPr>
          <w:rFonts w:ascii="Tw Cen MT" w:hAnsi="Tw Cen MT" w:cs="Tw Cen MT"/>
          <w:kern w:val="24"/>
          <w:sz w:val="18"/>
          <w:szCs w:val="18"/>
        </w:rPr>
        <w:t>ase</w:t>
      </w:r>
      <w:proofErr w:type="spellEnd"/>
      <w:r w:rsidR="00B20CC4" w:rsidRPr="00B20CC4">
        <w:rPr>
          <w:rFonts w:ascii="Tw Cen MT" w:hAnsi="Tw Cen MT" w:cs="Tw Cen MT"/>
          <w:kern w:val="24"/>
          <w:sz w:val="18"/>
          <w:szCs w:val="18"/>
        </w:rPr>
        <w:t xml:space="preserve"> (CHEP) d'origine hépatique. </w:t>
      </w:r>
      <w:r w:rsidRPr="00B20CC4">
        <w:rPr>
          <w:rFonts w:ascii="Tw Cen MT" w:hAnsi="Tw Cen MT" w:cs="Tw Cen MT"/>
          <w:kern w:val="24"/>
          <w:sz w:val="18"/>
          <w:szCs w:val="18"/>
        </w:rPr>
        <w:t xml:space="preserve">Ainsi des défauts métaboliques peuvent augmenter la durée de curarisation : </w:t>
      </w:r>
    </w:p>
    <w:p w:rsidR="001D7E70" w:rsidRPr="001D7E70" w:rsidRDefault="001D7E70" w:rsidP="00AB7DBE">
      <w:pPr>
        <w:numPr>
          <w:ilvl w:val="0"/>
          <w:numId w:val="3"/>
        </w:numPr>
        <w:autoSpaceDE w:val="0"/>
        <w:autoSpaceDN w:val="0"/>
        <w:adjustRightInd w:val="0"/>
        <w:spacing w:after="0" w:line="240" w:lineRule="auto"/>
        <w:ind w:left="1008" w:hanging="432"/>
        <w:rPr>
          <w:rFonts w:ascii="Tw Cen MT" w:hAnsi="Tw Cen MT" w:cs="Tw Cen MT"/>
          <w:kern w:val="24"/>
          <w:sz w:val="18"/>
          <w:szCs w:val="18"/>
        </w:rPr>
      </w:pPr>
      <w:r w:rsidRPr="001D7E70">
        <w:rPr>
          <w:rFonts w:ascii="Tw Cen MT" w:hAnsi="Tw Cen MT" w:cs="Tw Cen MT"/>
          <w:kern w:val="24"/>
          <w:sz w:val="18"/>
          <w:szCs w:val="18"/>
        </w:rPr>
        <w:t xml:space="preserve">défaut de système cholinestérase plasmatique = I H sévère </w:t>
      </w:r>
    </w:p>
    <w:p w:rsidR="001D7E70" w:rsidRPr="001D7E70" w:rsidRDefault="001D7E70" w:rsidP="00AB7DBE">
      <w:pPr>
        <w:numPr>
          <w:ilvl w:val="0"/>
          <w:numId w:val="3"/>
        </w:numPr>
        <w:autoSpaceDE w:val="0"/>
        <w:autoSpaceDN w:val="0"/>
        <w:adjustRightInd w:val="0"/>
        <w:spacing w:after="0" w:line="240" w:lineRule="auto"/>
        <w:ind w:left="1008" w:hanging="432"/>
        <w:rPr>
          <w:rFonts w:ascii="Tw Cen MT" w:hAnsi="Tw Cen MT" w:cs="Tw Cen MT"/>
          <w:kern w:val="24"/>
          <w:sz w:val="18"/>
          <w:szCs w:val="18"/>
        </w:rPr>
      </w:pPr>
      <w:r w:rsidRPr="001D7E70">
        <w:rPr>
          <w:rFonts w:ascii="Tw Cen MT" w:hAnsi="Tw Cen MT" w:cs="Tw Cen MT"/>
          <w:kern w:val="24"/>
          <w:sz w:val="18"/>
          <w:szCs w:val="18"/>
        </w:rPr>
        <w:t xml:space="preserve">déficience en </w:t>
      </w:r>
      <w:proofErr w:type="spellStart"/>
      <w:r w:rsidRPr="001D7E70">
        <w:rPr>
          <w:rFonts w:ascii="Tw Cen MT" w:hAnsi="Tw Cen MT" w:cs="Tw Cen MT"/>
          <w:kern w:val="24"/>
          <w:sz w:val="18"/>
          <w:szCs w:val="18"/>
        </w:rPr>
        <w:t>pseudocholinestérase</w:t>
      </w:r>
      <w:proofErr w:type="spellEnd"/>
      <w:r w:rsidRPr="001D7E70">
        <w:rPr>
          <w:rFonts w:ascii="Tw Cen MT" w:hAnsi="Tw Cen MT" w:cs="Tw Cen MT"/>
          <w:kern w:val="24"/>
          <w:sz w:val="18"/>
          <w:szCs w:val="18"/>
        </w:rPr>
        <w:t xml:space="preserve">. </w:t>
      </w:r>
    </w:p>
    <w:p w:rsidR="001D7E70" w:rsidRPr="001D7E70" w:rsidRDefault="001D7E70" w:rsidP="00AB7DBE">
      <w:pPr>
        <w:numPr>
          <w:ilvl w:val="0"/>
          <w:numId w:val="3"/>
        </w:numPr>
        <w:autoSpaceDE w:val="0"/>
        <w:autoSpaceDN w:val="0"/>
        <w:adjustRightInd w:val="0"/>
        <w:spacing w:after="0" w:line="240" w:lineRule="auto"/>
        <w:ind w:left="1008" w:hanging="432"/>
        <w:rPr>
          <w:rFonts w:ascii="Tw Cen MT" w:hAnsi="Tw Cen MT" w:cs="Tw Cen MT"/>
          <w:kern w:val="24"/>
          <w:sz w:val="18"/>
          <w:szCs w:val="18"/>
        </w:rPr>
      </w:pPr>
      <w:proofErr w:type="spellStart"/>
      <w:r w:rsidRPr="001D7E70">
        <w:rPr>
          <w:rFonts w:ascii="Tw Cen MT" w:hAnsi="Tw Cen MT" w:cs="Tw Cen MT"/>
          <w:kern w:val="24"/>
          <w:sz w:val="18"/>
          <w:szCs w:val="18"/>
        </w:rPr>
        <w:t>ttt</w:t>
      </w:r>
      <w:proofErr w:type="spellEnd"/>
      <w:r w:rsidRPr="001D7E70">
        <w:rPr>
          <w:rFonts w:ascii="Tw Cen MT" w:hAnsi="Tw Cen MT" w:cs="Tw Cen MT"/>
          <w:kern w:val="24"/>
          <w:sz w:val="18"/>
          <w:szCs w:val="18"/>
        </w:rPr>
        <w:t xml:space="preserve"> ou intoxication </w:t>
      </w:r>
      <w:proofErr w:type="spellStart"/>
      <w:r w:rsidRPr="001D7E70">
        <w:rPr>
          <w:rFonts w:ascii="Tw Cen MT" w:hAnsi="Tw Cen MT" w:cs="Tw Cen MT"/>
          <w:kern w:val="24"/>
          <w:sz w:val="18"/>
          <w:szCs w:val="18"/>
        </w:rPr>
        <w:t>anticholinestérasiques</w:t>
      </w:r>
      <w:proofErr w:type="spellEnd"/>
      <w:r w:rsidRPr="001D7E70">
        <w:rPr>
          <w:rFonts w:ascii="Tw Cen MT" w:hAnsi="Tw Cen MT" w:cs="Tw Cen MT"/>
          <w:kern w:val="24"/>
          <w:sz w:val="18"/>
          <w:szCs w:val="18"/>
        </w:rPr>
        <w:t xml:space="preserve"> (cas = chimio- myasthénie) </w:t>
      </w:r>
    </w:p>
    <w:p w:rsidR="001D7E70" w:rsidRPr="001D7E70" w:rsidRDefault="001D7E70" w:rsidP="00B20CC4">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b/>
          <w:bCs/>
          <w:kern w:val="24"/>
          <w:sz w:val="18"/>
          <w:szCs w:val="18"/>
        </w:rPr>
        <w:t>Distribution</w:t>
      </w:r>
      <w:r w:rsidR="00B20CC4">
        <w:rPr>
          <w:rFonts w:ascii="Tw Cen MT" w:hAnsi="Tw Cen MT" w:cs="Tw Cen MT"/>
          <w:b/>
          <w:bCs/>
          <w:kern w:val="24"/>
          <w:sz w:val="18"/>
          <w:szCs w:val="18"/>
        </w:rPr>
        <w:t> </w:t>
      </w:r>
      <w:r w:rsidR="00B20CC4">
        <w:rPr>
          <w:rFonts w:ascii="Tw Cen MT" w:hAnsi="Tw Cen MT" w:cs="Tw Cen MT"/>
          <w:kern w:val="24"/>
          <w:sz w:val="18"/>
          <w:szCs w:val="18"/>
        </w:rPr>
        <w:t xml:space="preserve">: Cinétique monophasique, </w:t>
      </w:r>
      <w:r w:rsidRPr="001D7E70">
        <w:rPr>
          <w:rFonts w:ascii="Tw Cen MT" w:hAnsi="Tw Cen MT" w:cs="Tw Cen MT"/>
          <w:kern w:val="24"/>
          <w:sz w:val="18"/>
          <w:szCs w:val="18"/>
        </w:rPr>
        <w:t xml:space="preserve">liaison protéique 30% </w:t>
      </w:r>
    </w:p>
    <w:p w:rsidR="001D7E70" w:rsidRPr="00F854F9" w:rsidRDefault="001D7E70" w:rsidP="00B20CC4">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b/>
          <w:bCs/>
          <w:kern w:val="24"/>
          <w:sz w:val="18"/>
          <w:szCs w:val="18"/>
        </w:rPr>
        <w:t>Elimination</w:t>
      </w:r>
      <w:r w:rsidR="00B20CC4">
        <w:rPr>
          <w:rFonts w:ascii="Tw Cen MT" w:hAnsi="Tw Cen MT" w:cs="Tw Cen MT"/>
          <w:b/>
          <w:bCs/>
          <w:kern w:val="24"/>
          <w:sz w:val="18"/>
          <w:szCs w:val="18"/>
        </w:rPr>
        <w:t xml:space="preserve"> : </w:t>
      </w:r>
      <w:r w:rsidRPr="001D7E70">
        <w:rPr>
          <w:rFonts w:ascii="Tw Cen MT" w:hAnsi="Tw Cen MT" w:cs="Tw Cen MT"/>
          <w:kern w:val="24"/>
          <w:sz w:val="18"/>
          <w:szCs w:val="18"/>
        </w:rPr>
        <w:t xml:space="preserve">Urinaire </w:t>
      </w:r>
    </w:p>
    <w:p w:rsidR="00B20CC4" w:rsidRDefault="00B20CC4" w:rsidP="007E21AC">
      <w:pPr>
        <w:autoSpaceDE w:val="0"/>
        <w:autoSpaceDN w:val="0"/>
        <w:adjustRightInd w:val="0"/>
        <w:spacing w:after="0" w:line="240" w:lineRule="auto"/>
        <w:rPr>
          <w:rFonts w:ascii="Tw Cen MT" w:hAnsi="Tw Cen MT" w:cs="Tw Cen MT"/>
          <w:b/>
          <w:bCs/>
          <w:kern w:val="24"/>
          <w:sz w:val="18"/>
          <w:szCs w:val="18"/>
        </w:rPr>
      </w:pPr>
    </w:p>
    <w:p w:rsidR="001D7E70" w:rsidRPr="001D7E70" w:rsidRDefault="00902F8B" w:rsidP="007E21AC">
      <w:pPr>
        <w:autoSpaceDE w:val="0"/>
        <w:autoSpaceDN w:val="0"/>
        <w:adjustRightInd w:val="0"/>
        <w:spacing w:after="0" w:line="240" w:lineRule="auto"/>
        <w:rPr>
          <w:rFonts w:ascii="Tw Cen MT" w:hAnsi="Tw Cen MT" w:cs="Tw Cen MT"/>
          <w:kern w:val="24"/>
          <w:sz w:val="18"/>
          <w:szCs w:val="18"/>
        </w:rPr>
      </w:pPr>
      <w:r>
        <w:rPr>
          <w:rFonts w:ascii="Tw Cen MT" w:hAnsi="Tw Cen MT" w:cs="Tw Cen MT"/>
          <w:b/>
          <w:bCs/>
          <w:kern w:val="24"/>
          <w:sz w:val="18"/>
          <w:szCs w:val="18"/>
        </w:rPr>
        <w:t xml:space="preserve">4- </w:t>
      </w:r>
      <w:r w:rsidR="001D7E70" w:rsidRPr="001D7E70">
        <w:rPr>
          <w:rFonts w:ascii="Tw Cen MT" w:hAnsi="Tw Cen MT" w:cs="Tw Cen MT"/>
          <w:b/>
          <w:bCs/>
          <w:kern w:val="24"/>
          <w:sz w:val="18"/>
          <w:szCs w:val="18"/>
        </w:rPr>
        <w:t>PHARMACODYNAMIQUE</w:t>
      </w:r>
    </w:p>
    <w:p w:rsidR="001D7E70" w:rsidRPr="001D7E70" w:rsidRDefault="001D7E70" w:rsidP="00B20CC4">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b/>
          <w:bCs/>
          <w:kern w:val="24"/>
          <w:sz w:val="18"/>
          <w:szCs w:val="18"/>
        </w:rPr>
        <w:t>Action sur le système nerveux centrale:</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Passe la barrière hémato-méningée. </w:t>
      </w:r>
    </w:p>
    <w:p w:rsidR="001D7E70" w:rsidRPr="001D7E70" w:rsidRDefault="001D7E70" w:rsidP="00B20CC4">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b/>
          <w:bCs/>
          <w:kern w:val="24"/>
          <w:sz w:val="18"/>
          <w:szCs w:val="18"/>
        </w:rPr>
        <w:t>Action sur la respiration:</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Paralysie des muscles respiratoires.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Bronchospasme possible. </w:t>
      </w:r>
    </w:p>
    <w:p w:rsidR="001D7E70" w:rsidRPr="001D7E70" w:rsidRDefault="001D7E70" w:rsidP="00B20CC4">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b/>
          <w:bCs/>
          <w:kern w:val="24"/>
          <w:sz w:val="18"/>
          <w:szCs w:val="18"/>
        </w:rPr>
        <w:t>Action sur le système cardio-vasculaire:</w:t>
      </w:r>
    </w:p>
    <w:p w:rsidR="001D7E70" w:rsidRPr="001D7E70" w:rsidRDefault="0091610A"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Bradycardie</w:t>
      </w:r>
      <w:r w:rsidR="001D7E70" w:rsidRPr="001D7E70">
        <w:rPr>
          <w:rFonts w:ascii="Tw Cen MT" w:hAnsi="Tw Cen MT" w:cs="Tw Cen MT"/>
          <w:kern w:val="24"/>
          <w:sz w:val="18"/>
          <w:szCs w:val="18"/>
        </w:rPr>
        <w:t xml:space="preserve"> sinusale avec hypotension (risque d'arrêt si stimulation du vague); ces troubles se voient surtout quand il y a une deuxième dose administrée en 5mn dans les intubations difficiles (prévention par ATROPINE</w:t>
      </w:r>
      <w:r w:rsidRPr="001D7E70">
        <w:rPr>
          <w:rFonts w:ascii="Tw Cen MT" w:hAnsi="Tw Cen MT" w:cs="Tw Cen MT"/>
          <w:kern w:val="24"/>
          <w:sz w:val="18"/>
          <w:szCs w:val="18"/>
        </w:rPr>
        <w:t xml:space="preserve">).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Arythmie ventriculaire = fibrillation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Rythme </w:t>
      </w:r>
      <w:proofErr w:type="spellStart"/>
      <w:r w:rsidRPr="001D7E70">
        <w:rPr>
          <w:rFonts w:ascii="Tw Cen MT" w:hAnsi="Tw Cen MT" w:cs="Tw Cen MT"/>
          <w:kern w:val="24"/>
          <w:sz w:val="18"/>
          <w:szCs w:val="18"/>
        </w:rPr>
        <w:t>jonctionnel</w:t>
      </w:r>
      <w:proofErr w:type="spellEnd"/>
      <w:r w:rsidRPr="001D7E70">
        <w:rPr>
          <w:rFonts w:ascii="Tw Cen MT" w:hAnsi="Tw Cen MT" w:cs="Tw Cen MT"/>
          <w:kern w:val="24"/>
          <w:sz w:val="18"/>
          <w:szCs w:val="18"/>
        </w:rPr>
        <w:t xml:space="preserve">.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Dépression myocardique </w:t>
      </w:r>
    </w:p>
    <w:p w:rsidR="001D7E70" w:rsidRPr="00F069B7"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Augmentation du débit sanguin lors de la </w:t>
      </w:r>
      <w:r w:rsidR="0091610A" w:rsidRPr="001D7E70">
        <w:rPr>
          <w:rFonts w:ascii="Tw Cen MT" w:hAnsi="Tw Cen MT" w:cs="Tw Cen MT"/>
          <w:kern w:val="24"/>
          <w:sz w:val="18"/>
          <w:szCs w:val="18"/>
        </w:rPr>
        <w:t>fasciculation</w:t>
      </w:r>
      <w:r w:rsidRPr="001D7E70">
        <w:rPr>
          <w:rFonts w:ascii="Tw Cen MT" w:hAnsi="Tw Cen MT" w:cs="Tw Cen MT"/>
          <w:kern w:val="24"/>
          <w:sz w:val="18"/>
          <w:szCs w:val="18"/>
        </w:rPr>
        <w:t xml:space="preserve">. </w:t>
      </w:r>
    </w:p>
    <w:p w:rsidR="00B20CC4" w:rsidRDefault="00B20CC4" w:rsidP="007E21AC">
      <w:pPr>
        <w:autoSpaceDE w:val="0"/>
        <w:autoSpaceDN w:val="0"/>
        <w:adjustRightInd w:val="0"/>
        <w:spacing w:after="0" w:line="240" w:lineRule="auto"/>
        <w:rPr>
          <w:rFonts w:ascii="Tw Cen MT" w:hAnsi="Tw Cen MT" w:cs="Tw Cen MT"/>
          <w:b/>
          <w:bCs/>
          <w:kern w:val="24"/>
          <w:sz w:val="18"/>
          <w:szCs w:val="18"/>
        </w:rPr>
      </w:pPr>
    </w:p>
    <w:p w:rsidR="001D7E70" w:rsidRPr="001D7E70" w:rsidRDefault="00902F8B" w:rsidP="007E21AC">
      <w:pPr>
        <w:autoSpaceDE w:val="0"/>
        <w:autoSpaceDN w:val="0"/>
        <w:adjustRightInd w:val="0"/>
        <w:spacing w:after="0" w:line="240" w:lineRule="auto"/>
        <w:rPr>
          <w:rFonts w:ascii="Tw Cen MT" w:hAnsi="Tw Cen MT" w:cs="Tw Cen MT"/>
          <w:kern w:val="24"/>
          <w:sz w:val="18"/>
          <w:szCs w:val="18"/>
        </w:rPr>
      </w:pPr>
      <w:r>
        <w:rPr>
          <w:rFonts w:ascii="Tw Cen MT" w:hAnsi="Tw Cen MT" w:cs="Tw Cen MT"/>
          <w:b/>
          <w:bCs/>
          <w:kern w:val="24"/>
          <w:sz w:val="18"/>
          <w:szCs w:val="18"/>
        </w:rPr>
        <w:t xml:space="preserve">5- </w:t>
      </w:r>
      <w:r w:rsidR="001D7E70" w:rsidRPr="001D7E70">
        <w:rPr>
          <w:rFonts w:ascii="Tw Cen MT" w:hAnsi="Tw Cen MT" w:cs="Tw Cen MT"/>
          <w:b/>
          <w:bCs/>
          <w:kern w:val="24"/>
          <w:sz w:val="18"/>
          <w:szCs w:val="18"/>
        </w:rPr>
        <w:t>INDICATIONS</w:t>
      </w:r>
    </w:p>
    <w:p w:rsidR="001D7E70" w:rsidRPr="001D7E70" w:rsidRDefault="001D7E70" w:rsidP="00AB7DBE">
      <w:pPr>
        <w:numPr>
          <w:ilvl w:val="0"/>
          <w:numId w:val="2"/>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Anesthésie: </w:t>
      </w:r>
    </w:p>
    <w:p w:rsidR="001D7E70" w:rsidRPr="001D7E70" w:rsidRDefault="001D7E70" w:rsidP="00AB7DBE">
      <w:pPr>
        <w:numPr>
          <w:ilvl w:val="0"/>
          <w:numId w:val="6"/>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intubation difficile </w:t>
      </w:r>
    </w:p>
    <w:p w:rsidR="001D7E70" w:rsidRPr="001D7E70" w:rsidRDefault="001D7E70" w:rsidP="00AB7DBE">
      <w:pPr>
        <w:numPr>
          <w:ilvl w:val="0"/>
          <w:numId w:val="6"/>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estomac plein </w:t>
      </w:r>
    </w:p>
    <w:p w:rsidR="001D7E70" w:rsidRPr="001D7E70" w:rsidRDefault="001D7E70" w:rsidP="00AB7DBE">
      <w:pPr>
        <w:numPr>
          <w:ilvl w:val="0"/>
          <w:numId w:val="6"/>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acte chirurgical bref </w:t>
      </w:r>
    </w:p>
    <w:p w:rsidR="001D7E70" w:rsidRPr="001D7E70" w:rsidRDefault="001D7E70" w:rsidP="00AB7DBE">
      <w:pPr>
        <w:numPr>
          <w:ilvl w:val="0"/>
          <w:numId w:val="6"/>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porphyrie </w:t>
      </w:r>
    </w:p>
    <w:p w:rsidR="00B20CC4" w:rsidRPr="00B20CC4" w:rsidRDefault="001D7E70" w:rsidP="00AB7DBE">
      <w:pPr>
        <w:numPr>
          <w:ilvl w:val="0"/>
          <w:numId w:val="6"/>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chirurgie des cordes vocales et de l'arbre bronchique, endoscopie des voies aériennes </w:t>
      </w:r>
    </w:p>
    <w:p w:rsidR="00B20CC4" w:rsidRDefault="00B20CC4" w:rsidP="007E21AC">
      <w:pPr>
        <w:autoSpaceDE w:val="0"/>
        <w:autoSpaceDN w:val="0"/>
        <w:adjustRightInd w:val="0"/>
        <w:spacing w:after="0" w:line="240" w:lineRule="auto"/>
        <w:rPr>
          <w:rFonts w:ascii="Tw Cen MT" w:hAnsi="Tw Cen MT" w:cs="Tw Cen MT"/>
          <w:b/>
          <w:bCs/>
          <w:kern w:val="24"/>
          <w:sz w:val="18"/>
          <w:szCs w:val="18"/>
        </w:rPr>
      </w:pPr>
    </w:p>
    <w:p w:rsidR="001D7E70" w:rsidRPr="001D7E70" w:rsidRDefault="00902F8B" w:rsidP="007E21AC">
      <w:pPr>
        <w:autoSpaceDE w:val="0"/>
        <w:autoSpaceDN w:val="0"/>
        <w:adjustRightInd w:val="0"/>
        <w:spacing w:after="0" w:line="240" w:lineRule="auto"/>
        <w:rPr>
          <w:rFonts w:ascii="Tw Cen MT" w:hAnsi="Tw Cen MT" w:cs="Tw Cen MT"/>
          <w:kern w:val="24"/>
          <w:sz w:val="18"/>
          <w:szCs w:val="18"/>
        </w:rPr>
      </w:pPr>
      <w:r>
        <w:rPr>
          <w:rFonts w:ascii="Tw Cen MT" w:hAnsi="Tw Cen MT" w:cs="Tw Cen MT"/>
          <w:b/>
          <w:bCs/>
          <w:kern w:val="24"/>
          <w:sz w:val="18"/>
          <w:szCs w:val="18"/>
        </w:rPr>
        <w:t xml:space="preserve">6- </w:t>
      </w:r>
      <w:r w:rsidR="001D7E70" w:rsidRPr="001D7E70">
        <w:rPr>
          <w:rFonts w:ascii="Tw Cen MT" w:hAnsi="Tw Cen MT" w:cs="Tw Cen MT"/>
          <w:b/>
          <w:bCs/>
          <w:kern w:val="24"/>
          <w:sz w:val="18"/>
          <w:szCs w:val="18"/>
        </w:rPr>
        <w:t>CONTRE-INDICATIONS</w:t>
      </w:r>
    </w:p>
    <w:p w:rsidR="001D7E70" w:rsidRPr="001D7E70" w:rsidRDefault="00F0089E" w:rsidP="00F0089E">
      <w:pPr>
        <w:autoSpaceDE w:val="0"/>
        <w:autoSpaceDN w:val="0"/>
        <w:adjustRightInd w:val="0"/>
        <w:spacing w:after="0" w:line="240" w:lineRule="auto"/>
        <w:ind w:left="1212" w:hanging="504"/>
        <w:rPr>
          <w:rFonts w:ascii="Tw Cen MT" w:hAnsi="Tw Cen MT" w:cs="Tw Cen MT"/>
          <w:kern w:val="24"/>
          <w:sz w:val="18"/>
          <w:szCs w:val="18"/>
        </w:rPr>
      </w:pPr>
      <w:r>
        <w:rPr>
          <w:rFonts w:ascii="Tw Cen MT" w:hAnsi="Tw Cen MT" w:cs="Tw Cen MT"/>
          <w:b/>
          <w:bCs/>
          <w:i/>
          <w:iCs/>
          <w:kern w:val="24"/>
          <w:sz w:val="18"/>
          <w:szCs w:val="18"/>
        </w:rPr>
        <w:t xml:space="preserve">                     ABSOLUES</w:t>
      </w:r>
      <w:r w:rsidR="00B20CC4">
        <w:rPr>
          <w:rFonts w:ascii="Tw Cen MT" w:hAnsi="Tw Cen MT" w:cs="Tw Cen MT"/>
          <w:b/>
          <w:bCs/>
          <w:i/>
          <w:iCs/>
          <w:kern w:val="24"/>
          <w:sz w:val="18"/>
          <w:szCs w:val="18"/>
        </w:rPr>
        <w:t xml:space="preserve">                                                                                     </w:t>
      </w:r>
      <w:r w:rsidR="00B20CC4" w:rsidRPr="001D7E70">
        <w:rPr>
          <w:rFonts w:ascii="Tw Cen MT" w:hAnsi="Tw Cen MT" w:cs="Tw Cen MT"/>
          <w:b/>
          <w:bCs/>
          <w:i/>
          <w:iCs/>
          <w:kern w:val="24"/>
          <w:sz w:val="18"/>
          <w:szCs w:val="18"/>
        </w:rPr>
        <w:t>RELATIVES</w:t>
      </w:r>
    </w:p>
    <w:p w:rsidR="001D7E70" w:rsidRPr="00B20CC4" w:rsidRDefault="001D7E70" w:rsidP="00B20CC4">
      <w:pPr>
        <w:autoSpaceDE w:val="0"/>
        <w:autoSpaceDN w:val="0"/>
        <w:adjustRightInd w:val="0"/>
        <w:spacing w:after="0" w:line="240" w:lineRule="auto"/>
        <w:ind w:left="720"/>
        <w:rPr>
          <w:rFonts w:ascii="Tw Cen MT" w:hAnsi="Tw Cen MT" w:cs="Tw Cen MT"/>
          <w:kern w:val="24"/>
          <w:sz w:val="18"/>
          <w:szCs w:val="18"/>
        </w:rPr>
      </w:pPr>
      <w:r w:rsidRPr="001D7E70">
        <w:rPr>
          <w:rFonts w:ascii="Tw Cen MT" w:hAnsi="Tw Cen MT" w:cs="Tw Cen MT"/>
          <w:kern w:val="24"/>
          <w:sz w:val="18"/>
          <w:szCs w:val="18"/>
        </w:rPr>
        <w:t>Hyperkaliémie (polytraumatisé, IR, brûlé)</w:t>
      </w:r>
      <w:r w:rsidR="00F0089E" w:rsidRPr="00F0089E">
        <w:rPr>
          <w:rFonts w:ascii="Tw Cen MT" w:hAnsi="Tw Cen MT" w:cs="Tw Cen MT"/>
          <w:kern w:val="24"/>
          <w:sz w:val="18"/>
          <w:szCs w:val="18"/>
        </w:rPr>
        <w:t xml:space="preserve"> </w:t>
      </w:r>
      <w:r w:rsidR="00F0089E">
        <w:rPr>
          <w:rFonts w:ascii="Tw Cen MT" w:hAnsi="Tw Cen MT" w:cs="Tw Cen MT"/>
          <w:kern w:val="24"/>
          <w:sz w:val="18"/>
          <w:szCs w:val="18"/>
        </w:rPr>
        <w:t xml:space="preserve">                                         </w:t>
      </w:r>
      <w:r w:rsidR="00F0089E" w:rsidRPr="001D7E70">
        <w:rPr>
          <w:rFonts w:ascii="Tw Cen MT" w:hAnsi="Tw Cen MT" w:cs="Tw Cen MT"/>
          <w:kern w:val="24"/>
          <w:sz w:val="18"/>
          <w:szCs w:val="18"/>
        </w:rPr>
        <w:t>Dyspnée laryngée</w:t>
      </w:r>
      <w:r w:rsidRPr="001D7E70">
        <w:rPr>
          <w:rFonts w:ascii="Tw Cen MT" w:hAnsi="Tw Cen MT" w:cs="Tw Cen MT"/>
          <w:kern w:val="24"/>
          <w:sz w:val="18"/>
          <w:szCs w:val="18"/>
        </w:rPr>
        <w:t xml:space="preserve"> </w:t>
      </w:r>
      <w:r w:rsidR="00B20CC4">
        <w:rPr>
          <w:rFonts w:ascii="Tw Cen MT" w:hAnsi="Tw Cen MT" w:cs="Tw Cen MT"/>
          <w:kern w:val="24"/>
          <w:sz w:val="18"/>
          <w:szCs w:val="18"/>
        </w:rPr>
        <w:t xml:space="preserve">                                         </w:t>
      </w:r>
    </w:p>
    <w:p w:rsidR="00F0089E" w:rsidRDefault="001D7E70" w:rsidP="00F0089E">
      <w:pPr>
        <w:autoSpaceDE w:val="0"/>
        <w:autoSpaceDN w:val="0"/>
        <w:adjustRightInd w:val="0"/>
        <w:spacing w:after="0" w:line="240" w:lineRule="auto"/>
        <w:ind w:left="720"/>
        <w:rPr>
          <w:rFonts w:ascii="Tw Cen MT" w:hAnsi="Tw Cen MT" w:cs="Tw Cen MT"/>
          <w:kern w:val="24"/>
          <w:sz w:val="18"/>
          <w:szCs w:val="18"/>
        </w:rPr>
      </w:pPr>
      <w:r w:rsidRPr="001D7E70">
        <w:rPr>
          <w:rFonts w:ascii="Tw Cen MT" w:hAnsi="Tw Cen MT" w:cs="Tw Cen MT"/>
          <w:kern w:val="24"/>
          <w:sz w:val="18"/>
          <w:szCs w:val="18"/>
        </w:rPr>
        <w:t>Chirurgie ophtalmique à globe ouvert</w:t>
      </w:r>
      <w:r w:rsidR="00F0089E">
        <w:rPr>
          <w:rFonts w:ascii="Tw Cen MT" w:hAnsi="Tw Cen MT" w:cs="Tw Cen MT"/>
          <w:kern w:val="24"/>
          <w:sz w:val="18"/>
          <w:szCs w:val="18"/>
        </w:rPr>
        <w:t xml:space="preserve">                                              </w:t>
      </w:r>
      <w:r w:rsidRPr="001D7E70">
        <w:rPr>
          <w:rFonts w:ascii="Tw Cen MT" w:hAnsi="Tw Cen MT" w:cs="Tw Cen MT"/>
          <w:kern w:val="24"/>
          <w:sz w:val="18"/>
          <w:szCs w:val="18"/>
        </w:rPr>
        <w:t xml:space="preserve"> </w:t>
      </w:r>
      <w:r w:rsidR="00F0089E" w:rsidRPr="001D7E70">
        <w:rPr>
          <w:rFonts w:ascii="Tw Cen MT" w:hAnsi="Tw Cen MT" w:cs="Tw Cen MT"/>
          <w:kern w:val="24"/>
          <w:sz w:val="18"/>
          <w:szCs w:val="18"/>
        </w:rPr>
        <w:t>Hypovolémie</w:t>
      </w:r>
    </w:p>
    <w:p w:rsidR="001D7E70" w:rsidRPr="001D7E70" w:rsidRDefault="00F0089E" w:rsidP="00F0089E">
      <w:pPr>
        <w:autoSpaceDE w:val="0"/>
        <w:autoSpaceDN w:val="0"/>
        <w:adjustRightInd w:val="0"/>
        <w:spacing w:after="0" w:line="240" w:lineRule="auto"/>
        <w:ind w:left="720"/>
        <w:rPr>
          <w:rFonts w:ascii="Tw Cen MT" w:hAnsi="Tw Cen MT" w:cs="Tw Cen MT"/>
          <w:kern w:val="24"/>
          <w:sz w:val="18"/>
          <w:szCs w:val="18"/>
        </w:rPr>
      </w:pPr>
      <w:r w:rsidRPr="001D7E70">
        <w:rPr>
          <w:rFonts w:ascii="Tw Cen MT" w:hAnsi="Tw Cen MT" w:cs="Tw Cen MT"/>
          <w:kern w:val="24"/>
          <w:sz w:val="18"/>
          <w:szCs w:val="18"/>
        </w:rPr>
        <w:t xml:space="preserve">Atteinte musculaire </w:t>
      </w:r>
      <w:r>
        <w:rPr>
          <w:rFonts w:ascii="Tw Cen MT" w:hAnsi="Tw Cen MT" w:cs="Tw Cen MT"/>
          <w:kern w:val="24"/>
          <w:sz w:val="18"/>
          <w:szCs w:val="18"/>
        </w:rPr>
        <w:t xml:space="preserve">     </w:t>
      </w:r>
      <w:r>
        <w:rPr>
          <w:rFonts w:ascii="Tw Cen MT" w:hAnsi="Tw Cen MT" w:cs="Tw Cen MT"/>
          <w:kern w:val="24"/>
          <w:sz w:val="18"/>
          <w:szCs w:val="18"/>
        </w:rPr>
        <w:t xml:space="preserve">                                                                   </w:t>
      </w:r>
      <w:r>
        <w:rPr>
          <w:rFonts w:ascii="Tw Cen MT" w:hAnsi="Tw Cen MT" w:cs="Tw Cen MT"/>
          <w:kern w:val="24"/>
          <w:sz w:val="18"/>
          <w:szCs w:val="18"/>
        </w:rPr>
        <w:t xml:space="preserve">  </w:t>
      </w:r>
      <w:r w:rsidRPr="001D7E70">
        <w:rPr>
          <w:rFonts w:ascii="Tw Cen MT" w:hAnsi="Tw Cen MT" w:cs="Tw Cen MT"/>
          <w:kern w:val="24"/>
          <w:sz w:val="18"/>
          <w:szCs w:val="18"/>
        </w:rPr>
        <w:t>Cirrhose</w:t>
      </w:r>
      <w:r>
        <w:rPr>
          <w:rFonts w:ascii="Tw Cen MT" w:hAnsi="Tw Cen MT" w:cs="Tw Cen MT"/>
          <w:kern w:val="24"/>
          <w:sz w:val="18"/>
          <w:szCs w:val="18"/>
        </w:rPr>
        <w:t xml:space="preserve">                                                                   </w:t>
      </w:r>
      <w:r w:rsidR="00B20CC4">
        <w:rPr>
          <w:rFonts w:ascii="Tw Cen MT" w:hAnsi="Tw Cen MT" w:cs="Tw Cen MT"/>
          <w:kern w:val="24"/>
          <w:sz w:val="18"/>
          <w:szCs w:val="18"/>
        </w:rPr>
        <w:t xml:space="preserve">                                              </w:t>
      </w:r>
    </w:p>
    <w:p w:rsidR="00F0089E" w:rsidRPr="001D7E70" w:rsidRDefault="001D7E70" w:rsidP="00F0089E">
      <w:pPr>
        <w:autoSpaceDE w:val="0"/>
        <w:autoSpaceDN w:val="0"/>
        <w:adjustRightInd w:val="0"/>
        <w:spacing w:after="0" w:line="240" w:lineRule="auto"/>
        <w:ind w:left="720"/>
        <w:rPr>
          <w:rFonts w:ascii="Tw Cen MT" w:hAnsi="Tw Cen MT" w:cs="Tw Cen MT"/>
          <w:kern w:val="24"/>
          <w:sz w:val="18"/>
          <w:szCs w:val="18"/>
        </w:rPr>
      </w:pPr>
      <w:r w:rsidRPr="001D7E70">
        <w:rPr>
          <w:rFonts w:ascii="Tw Cen MT" w:hAnsi="Tw Cen MT" w:cs="Tw Cen MT"/>
          <w:kern w:val="24"/>
          <w:sz w:val="18"/>
          <w:szCs w:val="18"/>
        </w:rPr>
        <w:t>Antécédent d'hypothermie maligne</w:t>
      </w:r>
      <w:r w:rsidR="00F0089E" w:rsidRPr="00F0089E">
        <w:rPr>
          <w:rFonts w:ascii="Tw Cen MT" w:hAnsi="Tw Cen MT" w:cs="Tw Cen MT"/>
          <w:kern w:val="24"/>
          <w:sz w:val="18"/>
          <w:szCs w:val="18"/>
        </w:rPr>
        <w:t xml:space="preserve"> </w:t>
      </w:r>
      <w:r w:rsidR="00F0089E">
        <w:rPr>
          <w:rFonts w:ascii="Tw Cen MT" w:hAnsi="Tw Cen MT" w:cs="Tw Cen MT"/>
          <w:kern w:val="24"/>
          <w:sz w:val="18"/>
          <w:szCs w:val="18"/>
        </w:rPr>
        <w:t xml:space="preserve">                                                   </w:t>
      </w:r>
      <w:r w:rsidR="00F0089E" w:rsidRPr="001D7E70">
        <w:rPr>
          <w:rFonts w:ascii="Tw Cen MT" w:hAnsi="Tw Cen MT" w:cs="Tw Cen MT"/>
          <w:kern w:val="24"/>
          <w:sz w:val="18"/>
          <w:szCs w:val="18"/>
        </w:rPr>
        <w:t xml:space="preserve">Anesthésie ambulatoire </w:t>
      </w:r>
    </w:p>
    <w:p w:rsidR="00F0089E" w:rsidRPr="001D7E70" w:rsidRDefault="00F0089E" w:rsidP="00F0089E">
      <w:pPr>
        <w:autoSpaceDE w:val="0"/>
        <w:autoSpaceDN w:val="0"/>
        <w:adjustRightInd w:val="0"/>
        <w:spacing w:after="0" w:line="240" w:lineRule="auto"/>
        <w:ind w:left="720"/>
        <w:rPr>
          <w:rFonts w:ascii="Tw Cen MT" w:hAnsi="Tw Cen MT" w:cs="Tw Cen MT"/>
          <w:kern w:val="24"/>
          <w:sz w:val="18"/>
          <w:szCs w:val="18"/>
        </w:rPr>
      </w:pPr>
      <w:r w:rsidRPr="001D7E70">
        <w:rPr>
          <w:rFonts w:ascii="Tw Cen MT" w:hAnsi="Tw Cen MT" w:cs="Tw Cen MT"/>
          <w:kern w:val="24"/>
          <w:sz w:val="18"/>
          <w:szCs w:val="18"/>
        </w:rPr>
        <w:t>Allergie</w:t>
      </w:r>
      <w:r w:rsidR="001D7E70" w:rsidRPr="001D7E70">
        <w:rPr>
          <w:rFonts w:ascii="Tw Cen MT" w:hAnsi="Tw Cen MT" w:cs="Tw Cen MT"/>
          <w:kern w:val="24"/>
          <w:sz w:val="18"/>
          <w:szCs w:val="18"/>
        </w:rPr>
        <w:t xml:space="preserve"> </w:t>
      </w:r>
      <w:r>
        <w:rPr>
          <w:rFonts w:ascii="Tw Cen MT" w:hAnsi="Tw Cen MT" w:cs="Tw Cen MT"/>
          <w:kern w:val="24"/>
          <w:sz w:val="18"/>
          <w:szCs w:val="18"/>
        </w:rPr>
        <w:t xml:space="preserve">                                                                                          </w:t>
      </w:r>
    </w:p>
    <w:p w:rsidR="00F0089E" w:rsidRPr="001D7E70" w:rsidRDefault="00F0089E" w:rsidP="00F0089E">
      <w:pPr>
        <w:autoSpaceDE w:val="0"/>
        <w:autoSpaceDN w:val="0"/>
        <w:adjustRightInd w:val="0"/>
        <w:spacing w:after="0" w:line="240" w:lineRule="auto"/>
        <w:ind w:left="720"/>
        <w:rPr>
          <w:rFonts w:ascii="Tw Cen MT" w:hAnsi="Tw Cen MT" w:cs="Tw Cen MT"/>
          <w:kern w:val="24"/>
          <w:sz w:val="18"/>
          <w:szCs w:val="18"/>
        </w:rPr>
      </w:pPr>
      <w:r w:rsidRPr="001D7E70">
        <w:rPr>
          <w:rFonts w:ascii="Tw Cen MT" w:hAnsi="Tw Cen MT" w:cs="Tw Cen MT"/>
          <w:kern w:val="24"/>
          <w:sz w:val="18"/>
          <w:szCs w:val="18"/>
        </w:rPr>
        <w:t>Absence de matériel anesthésie</w:t>
      </w:r>
      <w:r>
        <w:rPr>
          <w:rFonts w:ascii="Tw Cen MT" w:hAnsi="Tw Cen MT" w:cs="Tw Cen MT"/>
          <w:kern w:val="24"/>
          <w:sz w:val="18"/>
          <w:szCs w:val="18"/>
        </w:rPr>
        <w:t xml:space="preserve">                                                         </w:t>
      </w:r>
    </w:p>
    <w:p w:rsidR="001D7E70" w:rsidRPr="001D7E70" w:rsidRDefault="001D7E70" w:rsidP="00F0089E">
      <w:pPr>
        <w:autoSpaceDE w:val="0"/>
        <w:autoSpaceDN w:val="0"/>
        <w:adjustRightInd w:val="0"/>
        <w:spacing w:after="0" w:line="240" w:lineRule="auto"/>
        <w:rPr>
          <w:rFonts w:ascii="Tw Cen MT" w:hAnsi="Tw Cen MT" w:cs="Tw Cen MT"/>
          <w:kern w:val="24"/>
          <w:sz w:val="18"/>
          <w:szCs w:val="18"/>
        </w:rPr>
      </w:pPr>
    </w:p>
    <w:p w:rsidR="001D7E70" w:rsidRPr="001D7E70" w:rsidRDefault="001D7E70" w:rsidP="00F0089E">
      <w:pPr>
        <w:autoSpaceDE w:val="0"/>
        <w:autoSpaceDN w:val="0"/>
        <w:adjustRightInd w:val="0"/>
        <w:spacing w:after="0" w:line="240" w:lineRule="auto"/>
        <w:rPr>
          <w:rFonts w:ascii="Tw Cen MT" w:hAnsi="Tw Cen MT" w:cs="Tw Cen MT"/>
          <w:kern w:val="24"/>
          <w:sz w:val="18"/>
          <w:szCs w:val="18"/>
        </w:rPr>
      </w:pPr>
    </w:p>
    <w:p w:rsidR="001D7E70" w:rsidRPr="001D7E70" w:rsidRDefault="001D7E70" w:rsidP="00E26319">
      <w:pPr>
        <w:autoSpaceDE w:val="0"/>
        <w:autoSpaceDN w:val="0"/>
        <w:adjustRightInd w:val="0"/>
        <w:spacing w:after="0" w:line="240" w:lineRule="auto"/>
        <w:jc w:val="center"/>
        <w:rPr>
          <w:rFonts w:ascii="Tw Cen MT" w:hAnsi="Tw Cen MT" w:cs="Tw Cen MT"/>
          <w:kern w:val="24"/>
          <w:sz w:val="18"/>
          <w:szCs w:val="18"/>
        </w:rPr>
      </w:pPr>
      <w:r w:rsidRPr="001D7E70">
        <w:rPr>
          <w:rFonts w:ascii="Tw Cen MT" w:hAnsi="Tw Cen MT" w:cs="Tw Cen MT"/>
          <w:b/>
          <w:bCs/>
          <w:kern w:val="24"/>
          <w:sz w:val="18"/>
          <w:szCs w:val="18"/>
        </w:rPr>
        <w:t>BROMURE DE PANCURONIUM</w:t>
      </w:r>
      <w:r w:rsidRPr="001D7E70">
        <w:rPr>
          <w:rFonts w:ascii="Tw Cen MT" w:hAnsi="Tw Cen MT" w:cs="Tw Cen MT"/>
          <w:i/>
          <w:iCs/>
          <w:kern w:val="24"/>
          <w:sz w:val="18"/>
          <w:szCs w:val="18"/>
        </w:rPr>
        <w:br/>
      </w:r>
      <w:r w:rsidRPr="001D7E70">
        <w:rPr>
          <w:rFonts w:ascii="Tw Cen MT" w:hAnsi="Tw Cen MT" w:cs="Tw Cen MT"/>
          <w:b/>
          <w:bCs/>
          <w:kern w:val="24"/>
          <w:sz w:val="18"/>
          <w:szCs w:val="18"/>
        </w:rPr>
        <w:t xml:space="preserve"> </w:t>
      </w:r>
      <w:r w:rsidRPr="001D7E70">
        <w:rPr>
          <w:rFonts w:ascii="Tw Cen MT" w:hAnsi="Tw Cen MT" w:cs="Tw Cen MT"/>
          <w:kern w:val="24"/>
          <w:sz w:val="18"/>
          <w:szCs w:val="18"/>
        </w:rPr>
        <w:t>PAVULON®</w:t>
      </w:r>
    </w:p>
    <w:p w:rsidR="001D7E70" w:rsidRPr="001D7E70" w:rsidRDefault="001D7E70" w:rsidP="001D7E70">
      <w:pPr>
        <w:autoSpaceDE w:val="0"/>
        <w:autoSpaceDN w:val="0"/>
        <w:adjustRightInd w:val="0"/>
        <w:spacing w:after="0" w:line="240" w:lineRule="auto"/>
        <w:rPr>
          <w:rFonts w:ascii="Tw Cen MT" w:hAnsi="Tw Cen MT" w:cs="Tw Cen MT"/>
          <w:b/>
          <w:bCs/>
          <w:kern w:val="24"/>
          <w:sz w:val="18"/>
          <w:szCs w:val="18"/>
        </w:rPr>
      </w:pPr>
      <w:r w:rsidRPr="001D7E70">
        <w:rPr>
          <w:rFonts w:ascii="Tw Cen MT" w:hAnsi="Tw Cen MT" w:cs="Tw Cen MT"/>
          <w:b/>
          <w:bCs/>
          <w:kern w:val="24"/>
          <w:sz w:val="18"/>
          <w:szCs w:val="18"/>
        </w:rPr>
        <w:t>PAVULON® 4 mg / 2 ml, solution injectable IV</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Incompatibilité entre </w:t>
      </w:r>
      <w:proofErr w:type="spellStart"/>
      <w:r w:rsidRPr="001D7E70">
        <w:rPr>
          <w:rFonts w:ascii="Tw Cen MT" w:hAnsi="Tw Cen MT" w:cs="Tw Cen MT"/>
          <w:kern w:val="24"/>
          <w:sz w:val="18"/>
          <w:szCs w:val="18"/>
        </w:rPr>
        <w:t>Pavulon</w:t>
      </w:r>
      <w:proofErr w:type="spellEnd"/>
      <w:r w:rsidRPr="001D7E70">
        <w:rPr>
          <w:rFonts w:ascii="Tw Cen MT" w:hAnsi="Tw Cen MT" w:cs="Tw Cen MT"/>
          <w:kern w:val="24"/>
          <w:sz w:val="18"/>
          <w:szCs w:val="18"/>
        </w:rPr>
        <w:t>® et le thiopental</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b/>
          <w:bCs/>
          <w:kern w:val="24"/>
          <w:sz w:val="18"/>
          <w:szCs w:val="18"/>
        </w:rPr>
      </w:pPr>
      <w:r w:rsidRPr="001D7E70">
        <w:rPr>
          <w:rFonts w:ascii="Tw Cen MT" w:hAnsi="Tw Cen MT" w:cs="Tw Cen MT"/>
          <w:kern w:val="24"/>
          <w:sz w:val="18"/>
          <w:szCs w:val="18"/>
        </w:rPr>
        <w:t xml:space="preserve">Il est déconseillé de mélanger </w:t>
      </w:r>
      <w:proofErr w:type="spellStart"/>
      <w:r w:rsidRPr="001D7E70">
        <w:rPr>
          <w:rFonts w:ascii="Tw Cen MT" w:hAnsi="Tw Cen MT" w:cs="Tw Cen MT"/>
          <w:kern w:val="24"/>
          <w:sz w:val="18"/>
          <w:szCs w:val="18"/>
        </w:rPr>
        <w:t>Pavulon</w:t>
      </w:r>
      <w:proofErr w:type="spellEnd"/>
      <w:r w:rsidRPr="001D7E70">
        <w:rPr>
          <w:rFonts w:ascii="Tw Cen MT" w:hAnsi="Tw Cen MT" w:cs="Tw Cen MT"/>
          <w:kern w:val="24"/>
          <w:sz w:val="18"/>
          <w:szCs w:val="18"/>
        </w:rPr>
        <w:t>® avec d’autres solutions ou médicaments dans la même seringue ou la même poche de perfusion</w:t>
      </w:r>
    </w:p>
    <w:p w:rsidR="001D7E70" w:rsidRPr="00F854F9"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Si </w:t>
      </w:r>
      <w:proofErr w:type="spellStart"/>
      <w:r w:rsidRPr="001D7E70">
        <w:rPr>
          <w:rFonts w:ascii="Tw Cen MT" w:hAnsi="Tw Cen MT" w:cs="Tw Cen MT"/>
          <w:kern w:val="24"/>
          <w:sz w:val="18"/>
          <w:szCs w:val="18"/>
        </w:rPr>
        <w:t>Pavulon</w:t>
      </w:r>
      <w:proofErr w:type="spellEnd"/>
      <w:r w:rsidRPr="001D7E70">
        <w:rPr>
          <w:rFonts w:ascii="Tw Cen MT" w:hAnsi="Tw Cen MT" w:cs="Tw Cen MT"/>
          <w:kern w:val="24"/>
          <w:sz w:val="18"/>
          <w:szCs w:val="18"/>
        </w:rPr>
        <w:t>® est administré dans la même tubulure que celle déjà utilisée pour un autre médicament, il est important que cette tubulure soit suffisamment rincée</w:t>
      </w:r>
    </w:p>
    <w:p w:rsidR="001D7E70" w:rsidRPr="001D7E70" w:rsidRDefault="001D7E70" w:rsidP="001D7E70">
      <w:pPr>
        <w:autoSpaceDE w:val="0"/>
        <w:autoSpaceDN w:val="0"/>
        <w:adjustRightInd w:val="0"/>
        <w:spacing w:after="0" w:line="240" w:lineRule="auto"/>
        <w:ind w:left="504" w:hanging="504"/>
        <w:rPr>
          <w:rFonts w:ascii="Tw Cen MT" w:hAnsi="Tw Cen MT" w:cs="Tw Cen MT"/>
          <w:b/>
          <w:bCs/>
          <w:kern w:val="24"/>
          <w:sz w:val="18"/>
          <w:szCs w:val="18"/>
        </w:rPr>
      </w:pPr>
      <w:r w:rsidRPr="001D7E70">
        <w:rPr>
          <w:rFonts w:ascii="Tw Cen MT" w:hAnsi="Tw Cen MT" w:cs="Tw Cen MT"/>
          <w:b/>
          <w:bCs/>
          <w:kern w:val="24"/>
          <w:sz w:val="18"/>
          <w:szCs w:val="18"/>
        </w:rPr>
        <w:t>DELAI D’ACTION: 3 à 5mn</w:t>
      </w:r>
    </w:p>
    <w:p w:rsidR="001D7E70" w:rsidRPr="001D7E70" w:rsidRDefault="001D7E70" w:rsidP="001D7E70">
      <w:pPr>
        <w:autoSpaceDE w:val="0"/>
        <w:autoSpaceDN w:val="0"/>
        <w:adjustRightInd w:val="0"/>
        <w:spacing w:after="0" w:line="240" w:lineRule="auto"/>
        <w:ind w:left="504" w:hanging="504"/>
        <w:rPr>
          <w:rFonts w:ascii="Tw Cen MT" w:hAnsi="Tw Cen MT" w:cs="Tw Cen MT"/>
          <w:b/>
          <w:bCs/>
          <w:kern w:val="24"/>
          <w:sz w:val="18"/>
          <w:szCs w:val="18"/>
        </w:rPr>
      </w:pPr>
      <w:r w:rsidRPr="001D7E70">
        <w:rPr>
          <w:rFonts w:ascii="Tw Cen MT" w:hAnsi="Tw Cen MT" w:cs="Tw Cen MT"/>
          <w:b/>
          <w:bCs/>
          <w:kern w:val="24"/>
          <w:sz w:val="18"/>
          <w:szCs w:val="18"/>
        </w:rPr>
        <w:t>DUREE S’ACTION: 20 à 30 mn</w:t>
      </w:r>
    </w:p>
    <w:p w:rsidR="001D7E70" w:rsidRPr="001D7E70" w:rsidRDefault="001D7E70" w:rsidP="001D7E70">
      <w:pPr>
        <w:autoSpaceDE w:val="0"/>
        <w:autoSpaceDN w:val="0"/>
        <w:adjustRightInd w:val="0"/>
        <w:spacing w:after="0" w:line="240" w:lineRule="auto"/>
        <w:ind w:left="504" w:hanging="504"/>
        <w:rPr>
          <w:rFonts w:ascii="Tw Cen MT" w:hAnsi="Tw Cen MT" w:cs="Tw Cen MT"/>
          <w:b/>
          <w:bCs/>
          <w:kern w:val="24"/>
          <w:sz w:val="18"/>
          <w:szCs w:val="18"/>
        </w:rPr>
      </w:pPr>
      <w:r w:rsidRPr="001D7E70">
        <w:rPr>
          <w:rFonts w:ascii="Tw Cen MT" w:hAnsi="Tw Cen MT" w:cs="Tw Cen MT"/>
          <w:b/>
          <w:bCs/>
          <w:kern w:val="24"/>
          <w:sz w:val="18"/>
          <w:szCs w:val="18"/>
        </w:rPr>
        <w:t>2-1 ADULTE</w:t>
      </w:r>
    </w:p>
    <w:p w:rsidR="001D7E70" w:rsidRPr="001D7E70" w:rsidRDefault="001D7E70" w:rsidP="001D7E70">
      <w:pPr>
        <w:autoSpaceDE w:val="0"/>
        <w:autoSpaceDN w:val="0"/>
        <w:adjustRightInd w:val="0"/>
        <w:spacing w:after="0" w:line="240" w:lineRule="auto"/>
        <w:ind w:left="504" w:hanging="504"/>
        <w:rPr>
          <w:rFonts w:ascii="Tw Cen MT" w:hAnsi="Tw Cen MT" w:cs="Tw Cen MT"/>
          <w:b/>
          <w:bCs/>
          <w:kern w:val="24"/>
          <w:sz w:val="18"/>
          <w:szCs w:val="18"/>
        </w:rPr>
      </w:pPr>
      <w:r w:rsidRPr="001D7E70">
        <w:rPr>
          <w:rFonts w:ascii="Tw Cen MT" w:hAnsi="Tw Cen MT" w:cs="Tw Cen MT"/>
          <w:b/>
          <w:bCs/>
          <w:kern w:val="24"/>
          <w:sz w:val="18"/>
          <w:szCs w:val="18"/>
        </w:rPr>
        <w:tab/>
        <w:t>Intubation trachéale :</w:t>
      </w:r>
    </w:p>
    <w:p w:rsidR="001D7E70" w:rsidRPr="001D7E70" w:rsidRDefault="001D7E70" w:rsidP="00AB7DBE">
      <w:pPr>
        <w:numPr>
          <w:ilvl w:val="0"/>
          <w:numId w:val="7"/>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Dose d’intubation recommandée est de (</w:t>
      </w:r>
      <w:r w:rsidRPr="001D7E70">
        <w:rPr>
          <w:rFonts w:ascii="Tw Cen MT" w:hAnsi="Tw Cen MT" w:cs="Tw Cen MT"/>
          <w:b/>
          <w:bCs/>
          <w:kern w:val="24"/>
          <w:sz w:val="18"/>
          <w:szCs w:val="18"/>
        </w:rPr>
        <w:t>2 x</w:t>
      </w:r>
      <w:r w:rsidR="00E26319">
        <w:rPr>
          <w:rFonts w:ascii="Tw Cen MT" w:hAnsi="Tw Cen MT" w:cs="Tw Cen MT"/>
          <w:b/>
          <w:bCs/>
          <w:kern w:val="24"/>
          <w:sz w:val="18"/>
          <w:szCs w:val="18"/>
        </w:rPr>
        <w:t xml:space="preserve"> </w:t>
      </w:r>
      <w:r w:rsidR="00902F8B" w:rsidRPr="001D7E70">
        <w:rPr>
          <w:rFonts w:ascii="Tw Cen MT" w:hAnsi="Tw Cen MT" w:cs="Tw Cen MT"/>
          <w:b/>
          <w:bCs/>
          <w:kern w:val="24"/>
          <w:sz w:val="18"/>
          <w:szCs w:val="18"/>
        </w:rPr>
        <w:t>DA95)</w:t>
      </w:r>
      <w:r w:rsidRPr="001D7E70">
        <w:rPr>
          <w:rFonts w:ascii="Tw Cen MT" w:hAnsi="Tw Cen MT" w:cs="Tw Cen MT"/>
          <w:b/>
          <w:bCs/>
          <w:kern w:val="24"/>
          <w:sz w:val="18"/>
          <w:szCs w:val="18"/>
        </w:rPr>
        <w:t xml:space="preserve"> </w:t>
      </w:r>
      <w:r w:rsidRPr="001D7E70">
        <w:rPr>
          <w:rFonts w:ascii="Tw Cen MT" w:hAnsi="Tw Cen MT" w:cs="Tw Cen MT"/>
          <w:kern w:val="24"/>
          <w:sz w:val="18"/>
          <w:szCs w:val="18"/>
        </w:rPr>
        <w:t>soit 0,1 à 0,12 mg/kg.</w:t>
      </w:r>
    </w:p>
    <w:p w:rsidR="001D7E70" w:rsidRPr="001D7E70" w:rsidRDefault="001D7E70" w:rsidP="00AB7DBE">
      <w:pPr>
        <w:numPr>
          <w:ilvl w:val="0"/>
          <w:numId w:val="7"/>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En cas d’utilisation de suxaméthonium pour l’intubation, l’administration de bromure de </w:t>
      </w:r>
      <w:proofErr w:type="spellStart"/>
      <w:r w:rsidRPr="001D7E70">
        <w:rPr>
          <w:rFonts w:ascii="Tw Cen MT" w:hAnsi="Tw Cen MT" w:cs="Tw Cen MT"/>
          <w:kern w:val="24"/>
          <w:sz w:val="18"/>
          <w:szCs w:val="18"/>
        </w:rPr>
        <w:t>pancuronium</w:t>
      </w:r>
      <w:proofErr w:type="spellEnd"/>
      <w:r w:rsidRPr="001D7E70">
        <w:rPr>
          <w:rFonts w:ascii="Tw Cen MT" w:hAnsi="Tw Cen MT" w:cs="Tw Cen MT"/>
          <w:kern w:val="24"/>
          <w:sz w:val="18"/>
          <w:szCs w:val="18"/>
        </w:rPr>
        <w:t xml:space="preserve"> doit être retardée jusqu’à décurarisation clinique du bloc neuromusculaire induit par le suxaméthonium et il est recommandé de diminuer les doses (0,04 à 0,06 mg/kg) de </w:t>
      </w:r>
      <w:proofErr w:type="spellStart"/>
      <w:r w:rsidRPr="001D7E70">
        <w:rPr>
          <w:rFonts w:ascii="Tw Cen MT" w:hAnsi="Tw Cen MT" w:cs="Tw Cen MT"/>
          <w:kern w:val="24"/>
          <w:sz w:val="18"/>
          <w:szCs w:val="18"/>
        </w:rPr>
        <w:t>pancuronium</w:t>
      </w:r>
      <w:proofErr w:type="spellEnd"/>
      <w:r w:rsidRPr="001D7E70">
        <w:rPr>
          <w:rFonts w:ascii="Tw Cen MT" w:hAnsi="Tw Cen MT" w:cs="Tw Cen MT"/>
          <w:kern w:val="24"/>
          <w:sz w:val="18"/>
          <w:szCs w:val="18"/>
        </w:rPr>
        <w:t xml:space="preserve"> </w:t>
      </w:r>
      <w:r w:rsidR="002B5848" w:rsidRPr="001D7E70">
        <w:rPr>
          <w:rFonts w:ascii="Tw Cen MT" w:hAnsi="Tw Cen MT" w:cs="Tw Cen MT"/>
          <w:kern w:val="24"/>
          <w:sz w:val="18"/>
          <w:szCs w:val="18"/>
        </w:rPr>
        <w:t>lorsque</w:t>
      </w:r>
      <w:r w:rsidRPr="001D7E70">
        <w:rPr>
          <w:rFonts w:ascii="Tw Cen MT" w:hAnsi="Tw Cen MT" w:cs="Tw Cen MT"/>
          <w:kern w:val="24"/>
          <w:sz w:val="18"/>
          <w:szCs w:val="18"/>
        </w:rPr>
        <w:t xml:space="preserve"> du suxaméthonium a été préalablement injecté.</w:t>
      </w:r>
    </w:p>
    <w:p w:rsidR="001D7E70" w:rsidRPr="00902F8B" w:rsidRDefault="001D7E70" w:rsidP="00AB7DBE">
      <w:pPr>
        <w:pStyle w:val="Paragraphedeliste"/>
        <w:numPr>
          <w:ilvl w:val="0"/>
          <w:numId w:val="7"/>
        </w:numPr>
        <w:tabs>
          <w:tab w:val="left" w:pos="708"/>
          <w:tab w:val="left" w:pos="1416"/>
          <w:tab w:val="left" w:pos="7012"/>
        </w:tabs>
        <w:autoSpaceDE w:val="0"/>
        <w:autoSpaceDN w:val="0"/>
        <w:adjustRightInd w:val="0"/>
        <w:spacing w:after="0" w:line="240" w:lineRule="auto"/>
        <w:rPr>
          <w:rFonts w:ascii="Tw Cen MT" w:hAnsi="Tw Cen MT" w:cs="Tw Cen MT"/>
          <w:b/>
          <w:bCs/>
          <w:kern w:val="24"/>
          <w:sz w:val="18"/>
          <w:szCs w:val="18"/>
        </w:rPr>
      </w:pPr>
      <w:r w:rsidRPr="00902F8B">
        <w:rPr>
          <w:rFonts w:ascii="Tw Cen MT" w:hAnsi="Tw Cen MT" w:cs="Tw Cen MT"/>
          <w:b/>
          <w:bCs/>
          <w:kern w:val="24"/>
          <w:sz w:val="18"/>
          <w:szCs w:val="18"/>
        </w:rPr>
        <w:t>Dose d’entretien :</w:t>
      </w:r>
      <w:r w:rsidR="00902F8B" w:rsidRPr="00902F8B">
        <w:rPr>
          <w:rFonts w:ascii="Tw Cen MT" w:hAnsi="Tw Cen MT" w:cs="Tw Cen MT"/>
          <w:b/>
          <w:bCs/>
          <w:kern w:val="24"/>
          <w:sz w:val="18"/>
          <w:szCs w:val="18"/>
        </w:rPr>
        <w:tab/>
      </w:r>
    </w:p>
    <w:p w:rsidR="001D7E70" w:rsidRPr="001D7E70" w:rsidRDefault="001D7E70" w:rsidP="00AB7DBE">
      <w:pPr>
        <w:numPr>
          <w:ilvl w:val="0"/>
          <w:numId w:val="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La dose d’entretien recommandée est de 0,01 à 0,02 mg de bromure de </w:t>
      </w:r>
      <w:proofErr w:type="spellStart"/>
      <w:r w:rsidRPr="001D7E70">
        <w:rPr>
          <w:rFonts w:ascii="Tw Cen MT" w:hAnsi="Tw Cen MT" w:cs="Tw Cen MT"/>
          <w:kern w:val="24"/>
          <w:sz w:val="18"/>
          <w:szCs w:val="18"/>
        </w:rPr>
        <w:t>pancuronium</w:t>
      </w:r>
      <w:proofErr w:type="spellEnd"/>
      <w:r w:rsidRPr="001D7E70">
        <w:rPr>
          <w:rFonts w:ascii="Tw Cen MT" w:hAnsi="Tw Cen MT" w:cs="Tw Cen MT"/>
          <w:kern w:val="24"/>
          <w:sz w:val="18"/>
          <w:szCs w:val="18"/>
        </w:rPr>
        <w:t xml:space="preserve"> par kg.</w:t>
      </w:r>
    </w:p>
    <w:p w:rsidR="001D7E70" w:rsidRPr="001D7E70" w:rsidRDefault="001D7E70" w:rsidP="001D7E70">
      <w:pPr>
        <w:autoSpaceDE w:val="0"/>
        <w:autoSpaceDN w:val="0"/>
        <w:adjustRightInd w:val="0"/>
        <w:spacing w:after="0" w:line="240" w:lineRule="auto"/>
        <w:ind w:left="504" w:hanging="504"/>
        <w:rPr>
          <w:rFonts w:ascii="Tw Cen MT" w:hAnsi="Tw Cen MT" w:cs="Tw Cen MT"/>
          <w:b/>
          <w:bCs/>
          <w:kern w:val="24"/>
          <w:sz w:val="18"/>
          <w:szCs w:val="18"/>
        </w:rPr>
      </w:pPr>
      <w:r w:rsidRPr="001D7E70">
        <w:rPr>
          <w:rFonts w:ascii="Tw Cen MT" w:hAnsi="Tw Cen MT" w:cs="Tw Cen MT"/>
          <w:b/>
          <w:bCs/>
          <w:kern w:val="24"/>
          <w:sz w:val="18"/>
          <w:szCs w:val="18"/>
        </w:rPr>
        <w:t>2-2 Utilisation en pédiatrie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L’utilisation en pédiatrie n’est pas adaptée du fait de sa longue durée d’action.</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Des études cliniques ont montré que les doses requises chez les </w:t>
      </w:r>
      <w:proofErr w:type="spellStart"/>
      <w:r w:rsidRPr="001D7E70">
        <w:rPr>
          <w:rFonts w:ascii="Tw Cen MT" w:hAnsi="Tw Cen MT" w:cs="Tw Cen MT"/>
          <w:kern w:val="24"/>
          <w:sz w:val="18"/>
          <w:szCs w:val="18"/>
        </w:rPr>
        <w:t>nouveaux-nés</w:t>
      </w:r>
      <w:proofErr w:type="spellEnd"/>
      <w:r w:rsidRPr="001D7E70">
        <w:rPr>
          <w:rFonts w:ascii="Tw Cen MT" w:hAnsi="Tw Cen MT" w:cs="Tw Cen MT"/>
          <w:kern w:val="24"/>
          <w:sz w:val="18"/>
          <w:szCs w:val="18"/>
        </w:rPr>
        <w:t xml:space="preserve"> (0-1 mois) et les nourrissons (1-12 mois) sont comparables à celles requises chez les adultes. En raison d’une sensibilité variable aux myorelaxants non dépolarisants, il est recommandé d’utiliser une dose-test de 0,01 – 0,02 mg/kg chez le nouveau-né.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Les enfants (1-14 ans) nécessitent des doses supérieures (d’environ 25%).</w:t>
      </w:r>
    </w:p>
    <w:p w:rsidR="00F854F9" w:rsidRDefault="00F854F9" w:rsidP="00902F8B">
      <w:pPr>
        <w:autoSpaceDE w:val="0"/>
        <w:autoSpaceDN w:val="0"/>
        <w:adjustRightInd w:val="0"/>
        <w:spacing w:after="0" w:line="240" w:lineRule="auto"/>
        <w:rPr>
          <w:rFonts w:ascii="Tw Cen MT" w:hAnsi="Tw Cen MT" w:cs="Tw Cen MT"/>
          <w:b/>
          <w:bCs/>
          <w:kern w:val="24"/>
          <w:sz w:val="18"/>
          <w:szCs w:val="18"/>
        </w:rPr>
      </w:pPr>
    </w:p>
    <w:p w:rsidR="001D7E70" w:rsidRPr="001D7E70" w:rsidRDefault="001D7E70" w:rsidP="001D7E70">
      <w:pPr>
        <w:autoSpaceDE w:val="0"/>
        <w:autoSpaceDN w:val="0"/>
        <w:adjustRightInd w:val="0"/>
        <w:spacing w:after="0" w:line="240" w:lineRule="auto"/>
        <w:ind w:left="504" w:hanging="504"/>
        <w:rPr>
          <w:rFonts w:ascii="Tw Cen MT" w:hAnsi="Tw Cen MT" w:cs="Tw Cen MT"/>
          <w:b/>
          <w:bCs/>
          <w:kern w:val="24"/>
          <w:sz w:val="18"/>
          <w:szCs w:val="18"/>
        </w:rPr>
      </w:pPr>
      <w:r w:rsidRPr="001D7E70">
        <w:rPr>
          <w:rFonts w:ascii="Tw Cen MT" w:hAnsi="Tw Cen MT" w:cs="Tw Cen MT"/>
          <w:b/>
          <w:bCs/>
          <w:kern w:val="24"/>
          <w:sz w:val="18"/>
          <w:szCs w:val="18"/>
        </w:rPr>
        <w:t>2-3 Patient à surcharge pondérale ou obèse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Chez le patient avec surcharge pondérale ou chez le patient obèse (poids corporel supérieur à 30% ou plus par rapport au poids idéal), les doses de bromure de </w:t>
      </w:r>
      <w:proofErr w:type="spellStart"/>
      <w:r w:rsidRPr="001D7E70">
        <w:rPr>
          <w:rFonts w:ascii="Tw Cen MT" w:hAnsi="Tw Cen MT" w:cs="Tw Cen MT"/>
          <w:kern w:val="24"/>
          <w:sz w:val="18"/>
          <w:szCs w:val="18"/>
        </w:rPr>
        <w:t>pancuronium</w:t>
      </w:r>
      <w:proofErr w:type="spellEnd"/>
      <w:r w:rsidRPr="001D7E70">
        <w:rPr>
          <w:rFonts w:ascii="Tw Cen MT" w:hAnsi="Tw Cen MT" w:cs="Tw Cen MT"/>
          <w:kern w:val="24"/>
          <w:sz w:val="18"/>
          <w:szCs w:val="18"/>
        </w:rPr>
        <w:t xml:space="preserve"> doivent être réduites en tenant compte du poids idéal.</w:t>
      </w:r>
    </w:p>
    <w:p w:rsidR="001D7E70" w:rsidRPr="001D7E70" w:rsidRDefault="001D7E70" w:rsidP="001D7E70">
      <w:pPr>
        <w:autoSpaceDE w:val="0"/>
        <w:autoSpaceDN w:val="0"/>
        <w:adjustRightInd w:val="0"/>
        <w:spacing w:after="0" w:line="240" w:lineRule="auto"/>
        <w:ind w:left="504" w:hanging="504"/>
        <w:rPr>
          <w:rFonts w:ascii="Tw Cen MT" w:hAnsi="Tw Cen MT" w:cs="Tw Cen MT"/>
          <w:b/>
          <w:bCs/>
          <w:kern w:val="24"/>
          <w:sz w:val="18"/>
          <w:szCs w:val="18"/>
        </w:rPr>
      </w:pPr>
      <w:r w:rsidRPr="001D7E70">
        <w:rPr>
          <w:rFonts w:ascii="Tw Cen MT" w:hAnsi="Tw Cen MT" w:cs="Tw Cen MT"/>
          <w:b/>
          <w:bCs/>
          <w:kern w:val="24"/>
          <w:sz w:val="18"/>
          <w:szCs w:val="18"/>
        </w:rPr>
        <w:t>MYORELAXANT NON-DEPOLARISANT</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Il bloque la transmission de l’influx entre la terminaison nerveuse motrice et le muscle strié en se fixant, par compétition avec l’acétylcholine, sur les récepteurs nicotiniques de la plaque motrice du muscle strié.</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Contrairement aux myorelaxants dépolarisants tels que le suxaméthonium, il ne provoque pas de fasciculations musculaires. Il est dénué d’activité hormonale et exerce un effet anticholinergique </w:t>
      </w:r>
      <w:r w:rsidR="002B5848" w:rsidRPr="001D7E70">
        <w:rPr>
          <w:rFonts w:ascii="Tw Cen MT" w:hAnsi="Tw Cen MT" w:cs="Tw Cen MT"/>
          <w:kern w:val="24"/>
          <w:sz w:val="18"/>
          <w:szCs w:val="18"/>
        </w:rPr>
        <w:t>dose dépendant</w:t>
      </w:r>
      <w:r w:rsidRPr="001D7E70">
        <w:rPr>
          <w:rFonts w:ascii="Tw Cen MT" w:hAnsi="Tw Cen MT" w:cs="Tw Cen MT"/>
          <w:kern w:val="24"/>
          <w:sz w:val="18"/>
          <w:szCs w:val="18"/>
        </w:rPr>
        <w:t>.</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Aux doses thérapeutiques, il n’y a pas d’effet ganglioplégique.</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Les inhibiteurs de l’acétylcholinestérase, tels que la </w:t>
      </w:r>
      <w:proofErr w:type="spellStart"/>
      <w:r w:rsidRPr="001D7E70">
        <w:rPr>
          <w:rFonts w:ascii="Tw Cen MT" w:hAnsi="Tw Cen MT" w:cs="Tw Cen MT"/>
          <w:kern w:val="24"/>
          <w:sz w:val="18"/>
          <w:szCs w:val="18"/>
        </w:rPr>
        <w:t>néostigmine</w:t>
      </w:r>
      <w:proofErr w:type="spellEnd"/>
      <w:r w:rsidRPr="001D7E70">
        <w:rPr>
          <w:rFonts w:ascii="Tw Cen MT" w:hAnsi="Tw Cen MT" w:cs="Tw Cen MT"/>
          <w:kern w:val="24"/>
          <w:sz w:val="18"/>
          <w:szCs w:val="18"/>
        </w:rPr>
        <w:t xml:space="preserve">, la </w:t>
      </w:r>
      <w:proofErr w:type="spellStart"/>
      <w:r w:rsidRPr="001D7E70">
        <w:rPr>
          <w:rFonts w:ascii="Tw Cen MT" w:hAnsi="Tw Cen MT" w:cs="Tw Cen MT"/>
          <w:kern w:val="24"/>
          <w:sz w:val="18"/>
          <w:szCs w:val="18"/>
        </w:rPr>
        <w:t>pyridostigmine</w:t>
      </w:r>
      <w:proofErr w:type="spellEnd"/>
      <w:r w:rsidRPr="001D7E70">
        <w:rPr>
          <w:rFonts w:ascii="Tw Cen MT" w:hAnsi="Tw Cen MT" w:cs="Tw Cen MT"/>
          <w:kern w:val="24"/>
          <w:sz w:val="18"/>
          <w:szCs w:val="18"/>
        </w:rPr>
        <w:t xml:space="preserve"> ou l’</w:t>
      </w:r>
      <w:proofErr w:type="spellStart"/>
      <w:r w:rsidRPr="001D7E70">
        <w:rPr>
          <w:rFonts w:ascii="Tw Cen MT" w:hAnsi="Tw Cen MT" w:cs="Tw Cen MT"/>
          <w:kern w:val="24"/>
          <w:sz w:val="18"/>
          <w:szCs w:val="18"/>
        </w:rPr>
        <w:t>édrophonium</w:t>
      </w:r>
      <w:proofErr w:type="spellEnd"/>
      <w:r w:rsidRPr="001D7E70">
        <w:rPr>
          <w:rFonts w:ascii="Tw Cen MT" w:hAnsi="Tw Cen MT" w:cs="Tw Cen MT"/>
          <w:kern w:val="24"/>
          <w:sz w:val="18"/>
          <w:szCs w:val="18"/>
        </w:rPr>
        <w:t xml:space="preserve"> </w:t>
      </w:r>
      <w:proofErr w:type="spellStart"/>
      <w:r w:rsidRPr="001D7E70">
        <w:rPr>
          <w:rFonts w:ascii="Tw Cen MT" w:hAnsi="Tw Cen MT" w:cs="Tw Cen MT"/>
          <w:kern w:val="24"/>
          <w:sz w:val="18"/>
          <w:szCs w:val="18"/>
        </w:rPr>
        <w:t>antagonisent</w:t>
      </w:r>
      <w:proofErr w:type="spellEnd"/>
      <w:r w:rsidRPr="001D7E70">
        <w:rPr>
          <w:rFonts w:ascii="Tw Cen MT" w:hAnsi="Tw Cen MT" w:cs="Tw Cen MT"/>
          <w:kern w:val="24"/>
          <w:sz w:val="18"/>
          <w:szCs w:val="18"/>
        </w:rPr>
        <w:t xml:space="preserve"> son action.</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Le volume apparent de distribution à l’équilibre est de 180-290 ml/kg.</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Les métabolites du PANCURONIUM sont </w:t>
      </w:r>
      <w:proofErr w:type="gramStart"/>
      <w:r w:rsidRPr="001D7E70">
        <w:rPr>
          <w:rFonts w:ascii="Tw Cen MT" w:hAnsi="Tw Cen MT" w:cs="Tw Cen MT"/>
          <w:kern w:val="24"/>
          <w:sz w:val="18"/>
          <w:szCs w:val="18"/>
        </w:rPr>
        <w:t>actif</w:t>
      </w:r>
      <w:proofErr w:type="gramEnd"/>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En cas d’administration unique; ils ne contribuent pas de façon significative au bloc neuromusculaire survenant après administration du bromure de </w:t>
      </w:r>
      <w:proofErr w:type="spellStart"/>
      <w:r w:rsidRPr="001D7E70">
        <w:rPr>
          <w:rFonts w:ascii="Tw Cen MT" w:hAnsi="Tw Cen MT" w:cs="Tw Cen MT"/>
          <w:kern w:val="24"/>
          <w:sz w:val="18"/>
          <w:szCs w:val="18"/>
        </w:rPr>
        <w:t>pancuronium</w:t>
      </w:r>
      <w:proofErr w:type="spellEnd"/>
      <w:r w:rsidRPr="001D7E70">
        <w:rPr>
          <w:rFonts w:ascii="Tw Cen MT" w:hAnsi="Tw Cen MT" w:cs="Tw Cen MT"/>
          <w:kern w:val="24"/>
          <w:sz w:val="18"/>
          <w:szCs w:val="18"/>
        </w:rPr>
        <w:t>. Il n’en est pas de même en cas d’administration répétée.</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voie d’élimination= urinaire 40 à 70% sous forme inchangée. 5 à 15% sont excrétés dans la bile.</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Chez les insuffisants rénaux, la demi-vie d’élimination plasmatique peut être allongée (jusqu’à 4 fois).</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L’insuffisance hépatique entraîne principalement un allongement de la demi-vie d’élimination </w:t>
      </w:r>
      <w:proofErr w:type="spellStart"/>
      <w:r w:rsidRPr="001D7E70">
        <w:rPr>
          <w:rFonts w:ascii="Tw Cen MT" w:hAnsi="Tw Cen MT" w:cs="Tw Cen MT"/>
          <w:kern w:val="24"/>
          <w:sz w:val="18"/>
          <w:szCs w:val="18"/>
        </w:rPr>
        <w:t>plasmatique</w:t>
      </w:r>
      <w:proofErr w:type="gramStart"/>
      <w:r w:rsidRPr="001D7E70">
        <w:rPr>
          <w:rFonts w:ascii="Tw Cen MT" w:hAnsi="Tw Cen MT" w:cs="Tw Cen MT"/>
          <w:kern w:val="24"/>
          <w:sz w:val="18"/>
          <w:szCs w:val="18"/>
        </w:rPr>
        <w:t>,en</w:t>
      </w:r>
      <w:proofErr w:type="spellEnd"/>
      <w:proofErr w:type="gramEnd"/>
      <w:r w:rsidRPr="001D7E70">
        <w:rPr>
          <w:rFonts w:ascii="Tw Cen MT" w:hAnsi="Tw Cen MT" w:cs="Tw Cen MT"/>
          <w:kern w:val="24"/>
          <w:sz w:val="18"/>
          <w:szCs w:val="18"/>
        </w:rPr>
        <w:t xml:space="preserve"> plus d’une possible augmentation du volume de distribution (environ 50%). Dans le cas d’une destruction des voies biliaires, la clairance peut également diminuer.</w:t>
      </w:r>
    </w:p>
    <w:p w:rsidR="001D7E70" w:rsidRPr="00075E5D" w:rsidRDefault="00075E5D" w:rsidP="001D7E70">
      <w:pPr>
        <w:autoSpaceDE w:val="0"/>
        <w:autoSpaceDN w:val="0"/>
        <w:adjustRightInd w:val="0"/>
        <w:spacing w:after="0" w:line="240" w:lineRule="auto"/>
        <w:ind w:left="504" w:hanging="504"/>
        <w:rPr>
          <w:rFonts w:ascii="Tw Cen MT" w:hAnsi="Tw Cen MT" w:cs="Tw Cen MT"/>
          <w:bCs/>
          <w:i/>
          <w:kern w:val="24"/>
          <w:sz w:val="18"/>
          <w:szCs w:val="18"/>
        </w:rPr>
      </w:pPr>
      <w:r w:rsidRPr="00075E5D">
        <w:rPr>
          <w:rFonts w:ascii="Tw Cen MT" w:hAnsi="Tw Cen MT" w:cs="Tw Cen MT"/>
          <w:bCs/>
          <w:i/>
          <w:kern w:val="24"/>
          <w:sz w:val="18"/>
          <w:szCs w:val="18"/>
        </w:rPr>
        <w:t>CARDIOVASCULAIRES</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Les effets mineurs : augmentation modérée de la fréquence cardiaque et de la pression artérielle moyenne avec augmentation du débit cardiaque.</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Ces effets sont dus à la légère action vagolytique cardio-sélective du médicament et doivent être pris en compte dans trois situations :</w:t>
      </w:r>
    </w:p>
    <w:p w:rsidR="001D7E70" w:rsidRPr="001D7E70" w:rsidRDefault="001D7E70" w:rsidP="00AB7DBE">
      <w:pPr>
        <w:numPr>
          <w:ilvl w:val="0"/>
          <w:numId w:val="8"/>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chez le patient coronarien sévère (ischémie myocardique décrite)</w:t>
      </w:r>
    </w:p>
    <w:p w:rsidR="001D7E70" w:rsidRPr="001D7E70" w:rsidRDefault="001D7E70" w:rsidP="00AB7DBE">
      <w:pPr>
        <w:numPr>
          <w:ilvl w:val="0"/>
          <w:numId w:val="8"/>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en cas de dépassement des doses recommandées,</w:t>
      </w:r>
    </w:p>
    <w:p w:rsidR="001D7E70" w:rsidRPr="001D7E70" w:rsidRDefault="001D7E70" w:rsidP="00AB7DBE">
      <w:pPr>
        <w:numPr>
          <w:ilvl w:val="0"/>
          <w:numId w:val="8"/>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lors de la fixation de la posologie et/ou de l’emploi de vagolytiques pour la prémédication ou l’induction de l’anesthésie. </w:t>
      </w:r>
    </w:p>
    <w:p w:rsidR="001D7E70" w:rsidRDefault="001D7E70" w:rsidP="00AB7DBE">
      <w:pPr>
        <w:numPr>
          <w:ilvl w:val="0"/>
          <w:numId w:val="5"/>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Du fait de son action vagolytique, le bromure de </w:t>
      </w:r>
      <w:proofErr w:type="spellStart"/>
      <w:r w:rsidRPr="001D7E70">
        <w:rPr>
          <w:rFonts w:ascii="Tw Cen MT" w:hAnsi="Tw Cen MT" w:cs="Tw Cen MT"/>
          <w:kern w:val="24"/>
          <w:sz w:val="18"/>
          <w:szCs w:val="18"/>
        </w:rPr>
        <w:t>pancuronium</w:t>
      </w:r>
      <w:proofErr w:type="spellEnd"/>
      <w:r w:rsidRPr="001D7E70">
        <w:rPr>
          <w:rFonts w:ascii="Tw Cen MT" w:hAnsi="Tw Cen MT" w:cs="Tw Cen MT"/>
          <w:kern w:val="24"/>
          <w:sz w:val="18"/>
          <w:szCs w:val="18"/>
        </w:rPr>
        <w:t xml:space="preserve"> neutralise l’effet cardio-dépresseur de certains anesthésiques volatils. Il permet en outre de corriger la bradycardie provoquée par certains anesthésiques et analgésiques puissants.</w:t>
      </w:r>
    </w:p>
    <w:p w:rsidR="00075E5D" w:rsidRPr="001D7E70" w:rsidRDefault="00075E5D" w:rsidP="00AB7DBE">
      <w:pPr>
        <w:numPr>
          <w:ilvl w:val="0"/>
          <w:numId w:val="5"/>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Lorsqu’il existe un allongement du temps de circulation (maladies cardiovasculaires, sénescence, œdème avec augmentation du volume de distribution), il peut y avoir une augmentation du délai d’action.</w:t>
      </w:r>
    </w:p>
    <w:p w:rsidR="00075E5D" w:rsidRPr="001D7E70" w:rsidRDefault="00075E5D" w:rsidP="00075E5D">
      <w:pPr>
        <w:autoSpaceDE w:val="0"/>
        <w:autoSpaceDN w:val="0"/>
        <w:adjustRightInd w:val="0"/>
        <w:spacing w:after="0" w:line="240" w:lineRule="auto"/>
        <w:ind w:left="504"/>
        <w:rPr>
          <w:rFonts w:ascii="Tw Cen MT" w:hAnsi="Tw Cen MT" w:cs="Tw Cen MT"/>
          <w:kern w:val="24"/>
          <w:sz w:val="18"/>
          <w:szCs w:val="18"/>
        </w:rPr>
      </w:pPr>
    </w:p>
    <w:p w:rsidR="001D7E70" w:rsidRPr="001D7E70" w:rsidRDefault="00075E5D" w:rsidP="00840BEF">
      <w:pPr>
        <w:autoSpaceDE w:val="0"/>
        <w:autoSpaceDN w:val="0"/>
        <w:adjustRightInd w:val="0"/>
        <w:spacing w:after="0" w:line="240" w:lineRule="auto"/>
        <w:rPr>
          <w:rFonts w:ascii="Tw Cen MT" w:hAnsi="Tw Cen MT" w:cs="Tw Cen MT"/>
          <w:b/>
          <w:bCs/>
          <w:kern w:val="24"/>
          <w:sz w:val="18"/>
          <w:szCs w:val="18"/>
        </w:rPr>
      </w:pPr>
      <w:r w:rsidRPr="00075E5D">
        <w:rPr>
          <w:rFonts w:ascii="Tw Cen MT" w:hAnsi="Tw Cen MT" w:cs="Tw Cen MT"/>
          <w:bCs/>
          <w:i/>
          <w:kern w:val="24"/>
          <w:sz w:val="18"/>
          <w:szCs w:val="18"/>
        </w:rPr>
        <w:t>GROSSESSE</w:t>
      </w:r>
      <w:r w:rsidRPr="001D7E70">
        <w:rPr>
          <w:rFonts w:ascii="Tw Cen MT" w:hAnsi="Tw Cen MT" w:cs="Tw Cen MT"/>
          <w:b/>
          <w:bCs/>
          <w:kern w:val="24"/>
          <w:sz w:val="18"/>
          <w:szCs w:val="18"/>
        </w:rPr>
        <w:t xml:space="preserve"> </w:t>
      </w:r>
      <w:r w:rsidR="001D7E70" w:rsidRPr="001D7E70">
        <w:rPr>
          <w:rFonts w:ascii="Tw Cen MT" w:hAnsi="Tw Cen MT" w:cs="Tw Cen MT"/>
          <w:b/>
          <w:bCs/>
          <w:kern w:val="24"/>
          <w:sz w:val="18"/>
          <w:szCs w:val="18"/>
        </w:rPr>
        <w:t>:</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passage transplacentaire faible, risque de curarisation néonatale exceptionnel.</w:t>
      </w:r>
    </w:p>
    <w:p w:rsidR="00902F8B" w:rsidRDefault="00902F8B" w:rsidP="001D7E70">
      <w:pPr>
        <w:autoSpaceDE w:val="0"/>
        <w:autoSpaceDN w:val="0"/>
        <w:adjustRightInd w:val="0"/>
        <w:spacing w:after="0" w:line="240" w:lineRule="auto"/>
        <w:ind w:left="504" w:hanging="504"/>
        <w:rPr>
          <w:rFonts w:ascii="Tw Cen MT" w:hAnsi="Tw Cen MT" w:cs="Tw Cen MT"/>
          <w:b/>
          <w:bCs/>
          <w:kern w:val="24"/>
          <w:sz w:val="18"/>
          <w:szCs w:val="18"/>
        </w:rPr>
      </w:pPr>
    </w:p>
    <w:p w:rsidR="001D7E70" w:rsidRPr="001D7E70" w:rsidRDefault="00075E5D" w:rsidP="001D7E70">
      <w:pPr>
        <w:autoSpaceDE w:val="0"/>
        <w:autoSpaceDN w:val="0"/>
        <w:adjustRightInd w:val="0"/>
        <w:spacing w:after="0" w:line="240" w:lineRule="auto"/>
        <w:ind w:left="504" w:hanging="504"/>
        <w:rPr>
          <w:rFonts w:ascii="Tw Cen MT" w:hAnsi="Tw Cen MT" w:cs="Tw Cen MT"/>
          <w:b/>
          <w:bCs/>
          <w:kern w:val="24"/>
          <w:sz w:val="18"/>
          <w:szCs w:val="18"/>
        </w:rPr>
      </w:pPr>
      <w:r w:rsidRPr="00075E5D">
        <w:rPr>
          <w:rFonts w:ascii="Tw Cen MT" w:hAnsi="Tw Cen MT" w:cs="Tw Cen MT"/>
          <w:bCs/>
          <w:i/>
          <w:kern w:val="24"/>
          <w:sz w:val="18"/>
          <w:szCs w:val="18"/>
        </w:rPr>
        <w:t>ALLAITEMENT</w:t>
      </w:r>
      <w:r w:rsidRPr="001D7E70">
        <w:rPr>
          <w:rFonts w:ascii="Tw Cen MT" w:hAnsi="Tw Cen MT" w:cs="Tw Cen MT"/>
          <w:b/>
          <w:bCs/>
          <w:kern w:val="24"/>
          <w:sz w:val="18"/>
          <w:szCs w:val="18"/>
        </w:rPr>
        <w:t xml:space="preserve"> </w:t>
      </w:r>
      <w:r w:rsidR="001D7E70" w:rsidRPr="001D7E70">
        <w:rPr>
          <w:rFonts w:ascii="Tw Cen MT" w:hAnsi="Tw Cen MT" w:cs="Tw Cen MT"/>
          <w:b/>
          <w:bCs/>
          <w:kern w:val="24"/>
          <w:sz w:val="18"/>
          <w:szCs w:val="18"/>
        </w:rPr>
        <w:t>:</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Absence de </w:t>
      </w:r>
      <w:r w:rsidR="00902F8B" w:rsidRPr="001D7E70">
        <w:rPr>
          <w:rFonts w:ascii="Tw Cen MT" w:hAnsi="Tw Cen MT" w:cs="Tw Cen MT"/>
          <w:kern w:val="24"/>
          <w:sz w:val="18"/>
          <w:szCs w:val="18"/>
        </w:rPr>
        <w:t>données,</w:t>
      </w:r>
      <w:r w:rsidRPr="001D7E70">
        <w:rPr>
          <w:rFonts w:ascii="Tw Cen MT" w:hAnsi="Tw Cen MT" w:cs="Tw Cen MT"/>
          <w:kern w:val="24"/>
          <w:sz w:val="18"/>
          <w:szCs w:val="18"/>
        </w:rPr>
        <w:t xml:space="preserve"> suspendre l’allaitement 12 heures après décours administration de bromure de </w:t>
      </w:r>
      <w:proofErr w:type="spellStart"/>
      <w:r w:rsidRPr="001D7E70">
        <w:rPr>
          <w:rFonts w:ascii="Tw Cen MT" w:hAnsi="Tw Cen MT" w:cs="Tw Cen MT"/>
          <w:kern w:val="24"/>
          <w:sz w:val="18"/>
          <w:szCs w:val="18"/>
        </w:rPr>
        <w:t>pancuronium</w:t>
      </w:r>
      <w:proofErr w:type="spellEnd"/>
      <w:r w:rsidRPr="001D7E70">
        <w:rPr>
          <w:rFonts w:ascii="Tw Cen MT" w:hAnsi="Tw Cen MT" w:cs="Tw Cen MT"/>
          <w:kern w:val="24"/>
          <w:sz w:val="18"/>
          <w:szCs w:val="18"/>
        </w:rPr>
        <w:t>.</w:t>
      </w:r>
    </w:p>
    <w:p w:rsidR="001D7E70" w:rsidRPr="001D7E70" w:rsidRDefault="001D7E70" w:rsidP="001D7E70">
      <w:pPr>
        <w:autoSpaceDE w:val="0"/>
        <w:autoSpaceDN w:val="0"/>
        <w:adjustRightInd w:val="0"/>
        <w:spacing w:after="0" w:line="240" w:lineRule="auto"/>
        <w:ind w:left="504" w:hanging="504"/>
        <w:rPr>
          <w:rFonts w:ascii="Tw Cen MT" w:hAnsi="Tw Cen MT" w:cs="Tw Cen MT"/>
          <w:i/>
          <w:iCs/>
          <w:kern w:val="24"/>
          <w:sz w:val="18"/>
          <w:szCs w:val="18"/>
        </w:rPr>
      </w:pPr>
      <w:r w:rsidRPr="001D7E70">
        <w:rPr>
          <w:rFonts w:ascii="Tw Cen MT" w:hAnsi="Tw Cen MT" w:cs="Tw Cen MT"/>
          <w:i/>
          <w:iCs/>
          <w:kern w:val="24"/>
          <w:sz w:val="18"/>
          <w:szCs w:val="18"/>
        </w:rPr>
        <w:t>REIN</w:t>
      </w:r>
    </w:p>
    <w:p w:rsidR="001D7E70" w:rsidRPr="001D7E70" w:rsidRDefault="001D7E70" w:rsidP="001D7E70">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lastRenderedPageBreak/>
        <w:tab/>
      </w:r>
      <w:r w:rsidR="00902F8B" w:rsidRPr="001D7E70">
        <w:rPr>
          <w:rFonts w:ascii="Tw Cen MT" w:hAnsi="Tw Cen MT" w:cs="Tw Cen MT"/>
          <w:kern w:val="24"/>
          <w:sz w:val="18"/>
          <w:szCs w:val="18"/>
        </w:rPr>
        <w:t>Étant</w:t>
      </w:r>
      <w:r w:rsidRPr="001D7E70">
        <w:rPr>
          <w:rFonts w:ascii="Tw Cen MT" w:hAnsi="Tw Cen MT" w:cs="Tw Cen MT"/>
          <w:kern w:val="24"/>
          <w:sz w:val="18"/>
          <w:szCs w:val="18"/>
        </w:rPr>
        <w:t xml:space="preserve"> éliminé principalement par voie rénale, en cas d’insuffisance rénale. </w:t>
      </w:r>
      <w:proofErr w:type="gramStart"/>
      <w:r w:rsidRPr="001D7E70">
        <w:rPr>
          <w:rFonts w:ascii="Tw Cen MT" w:hAnsi="Tw Cen MT" w:cs="Tw Cen MT"/>
          <w:kern w:val="24"/>
          <w:sz w:val="18"/>
          <w:szCs w:val="18"/>
        </w:rPr>
        <w:t>la</w:t>
      </w:r>
      <w:proofErr w:type="gramEnd"/>
      <w:r w:rsidRPr="001D7E70">
        <w:rPr>
          <w:rFonts w:ascii="Tw Cen MT" w:hAnsi="Tw Cen MT" w:cs="Tw Cen MT"/>
          <w:kern w:val="24"/>
          <w:sz w:val="18"/>
          <w:szCs w:val="18"/>
        </w:rPr>
        <w:t xml:space="preserve"> décurarisation peut être plus lente.</w:t>
      </w:r>
    </w:p>
    <w:p w:rsidR="001D7E70" w:rsidRPr="001D7E70" w:rsidRDefault="001D7E70" w:rsidP="001D7E70">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FOIE</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Si affection du foie et/ou des voies biliaires possible allongement de la demi-vie d’élimination. Un allongement du délai d’action, une augmentation de la dose totale requise ainsi qu’un allongement de la durée du bloc</w:t>
      </w:r>
    </w:p>
    <w:p w:rsidR="001D7E70" w:rsidRPr="001D7E70" w:rsidRDefault="001D7E70" w:rsidP="001D7E70">
      <w:pPr>
        <w:autoSpaceDE w:val="0"/>
        <w:autoSpaceDN w:val="0"/>
        <w:adjustRightInd w:val="0"/>
        <w:spacing w:after="0" w:line="240" w:lineRule="auto"/>
        <w:ind w:left="504" w:hanging="504"/>
        <w:rPr>
          <w:rFonts w:ascii="Tw Cen MT" w:hAnsi="Tw Cen MT" w:cs="Tw Cen MT"/>
          <w:i/>
          <w:iCs/>
          <w:kern w:val="24"/>
          <w:sz w:val="18"/>
          <w:szCs w:val="18"/>
        </w:rPr>
      </w:pPr>
      <w:r w:rsidRPr="001D7E70">
        <w:rPr>
          <w:rFonts w:ascii="Tw Cen MT" w:hAnsi="Tw Cen MT" w:cs="Tw Cen MT"/>
          <w:i/>
          <w:iCs/>
          <w:kern w:val="24"/>
          <w:sz w:val="18"/>
          <w:szCs w:val="18"/>
        </w:rPr>
        <w:t>MUSCLE:</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De faibles doses de bromure de </w:t>
      </w:r>
      <w:proofErr w:type="spellStart"/>
      <w:r w:rsidRPr="001D7E70">
        <w:rPr>
          <w:rFonts w:ascii="Tw Cen MT" w:hAnsi="Tw Cen MT" w:cs="Tw Cen MT"/>
          <w:kern w:val="24"/>
          <w:sz w:val="18"/>
          <w:szCs w:val="18"/>
        </w:rPr>
        <w:t>pancuronium</w:t>
      </w:r>
      <w:proofErr w:type="spellEnd"/>
      <w:r w:rsidRPr="001D7E70">
        <w:rPr>
          <w:rFonts w:ascii="Tw Cen MT" w:hAnsi="Tw Cen MT" w:cs="Tw Cen MT"/>
          <w:kern w:val="24"/>
          <w:sz w:val="18"/>
          <w:szCs w:val="18"/>
        </w:rPr>
        <w:t xml:space="preserve"> peuvent avoir des effets marqués sur les patients atteints d’affections neuromusculaires ou après une </w:t>
      </w:r>
      <w:proofErr w:type="spellStart"/>
      <w:r w:rsidRPr="001D7E70">
        <w:rPr>
          <w:rFonts w:ascii="Tw Cen MT" w:hAnsi="Tw Cen MT" w:cs="Tw Cen MT"/>
          <w:kern w:val="24"/>
          <w:sz w:val="18"/>
          <w:szCs w:val="18"/>
        </w:rPr>
        <w:t>polyomyélite</w:t>
      </w:r>
      <w:proofErr w:type="spellEnd"/>
      <w:r w:rsidRPr="001D7E70">
        <w:rPr>
          <w:rFonts w:ascii="Tw Cen MT" w:hAnsi="Tw Cen MT" w:cs="Tw Cen MT"/>
          <w:kern w:val="24"/>
          <w:sz w:val="18"/>
          <w:szCs w:val="18"/>
        </w:rPr>
        <w:t xml:space="preserve"> et son utilisation n’est pas </w:t>
      </w:r>
      <w:proofErr w:type="spellStart"/>
      <w:r w:rsidRPr="001D7E70">
        <w:rPr>
          <w:rFonts w:ascii="Tw Cen MT" w:hAnsi="Tw Cen MT" w:cs="Tw Cen MT"/>
          <w:kern w:val="24"/>
          <w:sz w:val="18"/>
          <w:szCs w:val="18"/>
        </w:rPr>
        <w:t>adaptéedans</w:t>
      </w:r>
      <w:proofErr w:type="spellEnd"/>
      <w:r w:rsidRPr="001D7E70">
        <w:rPr>
          <w:rFonts w:ascii="Tw Cen MT" w:hAnsi="Tw Cen MT" w:cs="Tw Cen MT"/>
          <w:kern w:val="24"/>
          <w:sz w:val="18"/>
          <w:szCs w:val="18"/>
        </w:rPr>
        <w:t xml:space="preserve"> ces situations.</w:t>
      </w:r>
    </w:p>
    <w:p w:rsidR="001D7E70" w:rsidRPr="001D7E70" w:rsidRDefault="001D7E70" w:rsidP="001D7E70">
      <w:pPr>
        <w:autoSpaceDE w:val="0"/>
        <w:autoSpaceDN w:val="0"/>
        <w:adjustRightInd w:val="0"/>
        <w:spacing w:after="0" w:line="240" w:lineRule="auto"/>
        <w:ind w:left="504" w:hanging="504"/>
        <w:rPr>
          <w:rFonts w:ascii="Tw Cen MT" w:hAnsi="Tw Cen MT" w:cs="Tw Cen MT"/>
          <w:i/>
          <w:iCs/>
          <w:kern w:val="24"/>
          <w:sz w:val="18"/>
          <w:szCs w:val="18"/>
        </w:rPr>
      </w:pPr>
      <w:r w:rsidRPr="001D7E70">
        <w:rPr>
          <w:rFonts w:ascii="Tw Cen MT" w:hAnsi="Tw Cen MT" w:cs="Tw Cen MT"/>
          <w:i/>
          <w:iCs/>
          <w:kern w:val="24"/>
          <w:sz w:val="18"/>
          <w:szCs w:val="18"/>
        </w:rPr>
        <w:t>TEMPERATURE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Au cours d’interventions chirurgicales en hypothermie, l’effet curarisant du bromure de </w:t>
      </w:r>
      <w:proofErr w:type="spellStart"/>
      <w:r w:rsidRPr="001D7E70">
        <w:rPr>
          <w:rFonts w:ascii="Tw Cen MT" w:hAnsi="Tw Cen MT" w:cs="Tw Cen MT"/>
          <w:kern w:val="24"/>
          <w:sz w:val="18"/>
          <w:szCs w:val="18"/>
        </w:rPr>
        <w:t>pancuronium</w:t>
      </w:r>
      <w:proofErr w:type="spellEnd"/>
      <w:r w:rsidRPr="001D7E70">
        <w:rPr>
          <w:rFonts w:ascii="Tw Cen MT" w:hAnsi="Tw Cen MT" w:cs="Tw Cen MT"/>
          <w:kern w:val="24"/>
          <w:sz w:val="18"/>
          <w:szCs w:val="18"/>
        </w:rPr>
        <w:t xml:space="preserve"> est à la fois plus intense et prolongé.</w:t>
      </w:r>
    </w:p>
    <w:p w:rsidR="001D7E70" w:rsidRPr="001D7E70" w:rsidRDefault="001D7E70" w:rsidP="001D7E70">
      <w:pPr>
        <w:autoSpaceDE w:val="0"/>
        <w:autoSpaceDN w:val="0"/>
        <w:adjustRightInd w:val="0"/>
        <w:spacing w:after="0" w:line="240" w:lineRule="auto"/>
        <w:ind w:left="504" w:hanging="504"/>
        <w:rPr>
          <w:rFonts w:ascii="Tw Cen MT" w:hAnsi="Tw Cen MT" w:cs="Tw Cen MT"/>
          <w:i/>
          <w:iCs/>
          <w:kern w:val="24"/>
          <w:sz w:val="18"/>
          <w:szCs w:val="18"/>
        </w:rPr>
      </w:pPr>
      <w:r w:rsidRPr="001D7E70">
        <w:rPr>
          <w:rFonts w:ascii="Tw Cen MT" w:hAnsi="Tw Cen MT" w:cs="Tw Cen MT"/>
          <w:i/>
          <w:iCs/>
          <w:kern w:val="24"/>
          <w:sz w:val="18"/>
          <w:szCs w:val="18"/>
        </w:rPr>
        <w:t>Obésité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Comme avec les autres agents myorelaxants, un allongement des durées de curarisation et de décurarisation peut être observé lors de l’utilisation du bromure de </w:t>
      </w:r>
      <w:proofErr w:type="spellStart"/>
      <w:r w:rsidRPr="001D7E70">
        <w:rPr>
          <w:rFonts w:ascii="Tw Cen MT" w:hAnsi="Tw Cen MT" w:cs="Tw Cen MT"/>
          <w:kern w:val="24"/>
          <w:sz w:val="18"/>
          <w:szCs w:val="18"/>
        </w:rPr>
        <w:t>pancuronium</w:t>
      </w:r>
      <w:proofErr w:type="spellEnd"/>
      <w:r w:rsidRPr="001D7E70">
        <w:rPr>
          <w:rFonts w:ascii="Tw Cen MT" w:hAnsi="Tw Cen MT" w:cs="Tw Cen MT"/>
          <w:kern w:val="24"/>
          <w:sz w:val="18"/>
          <w:szCs w:val="18"/>
        </w:rPr>
        <w:t xml:space="preserve"> chez les patients obèses lorsque la dose est calculée sur le poids réel.</w:t>
      </w:r>
    </w:p>
    <w:p w:rsidR="001D7E70" w:rsidRPr="001D7E70" w:rsidRDefault="00075E5D" w:rsidP="001D7E70">
      <w:pPr>
        <w:autoSpaceDE w:val="0"/>
        <w:autoSpaceDN w:val="0"/>
        <w:adjustRightInd w:val="0"/>
        <w:spacing w:after="0" w:line="240" w:lineRule="auto"/>
        <w:ind w:left="504" w:hanging="504"/>
        <w:rPr>
          <w:rFonts w:ascii="Tw Cen MT" w:hAnsi="Tw Cen MT" w:cs="Tw Cen MT"/>
          <w:i/>
          <w:iCs/>
          <w:kern w:val="24"/>
          <w:sz w:val="18"/>
          <w:szCs w:val="18"/>
        </w:rPr>
      </w:pPr>
      <w:proofErr w:type="gramStart"/>
      <w:r w:rsidRPr="001D7E70">
        <w:rPr>
          <w:rFonts w:ascii="Tw Cen MT" w:hAnsi="Tw Cen MT" w:cs="Tw Cen MT"/>
          <w:i/>
          <w:iCs/>
          <w:kern w:val="24"/>
          <w:sz w:val="18"/>
          <w:szCs w:val="18"/>
        </w:rPr>
        <w:t>BRULES</w:t>
      </w:r>
      <w:proofErr w:type="gramEnd"/>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Ces patients développent généralement une résistance aux curares non dépolarisants. Il convient donc d’ajuster la posologie du bromure de </w:t>
      </w:r>
      <w:proofErr w:type="spellStart"/>
      <w:r w:rsidRPr="001D7E70">
        <w:rPr>
          <w:rFonts w:ascii="Tw Cen MT" w:hAnsi="Tw Cen MT" w:cs="Tw Cen MT"/>
          <w:kern w:val="24"/>
          <w:sz w:val="18"/>
          <w:szCs w:val="18"/>
        </w:rPr>
        <w:t>pancuronium</w:t>
      </w:r>
      <w:proofErr w:type="spellEnd"/>
      <w:r w:rsidRPr="001D7E70">
        <w:rPr>
          <w:rFonts w:ascii="Tw Cen MT" w:hAnsi="Tw Cen MT" w:cs="Tw Cen MT"/>
          <w:kern w:val="24"/>
          <w:sz w:val="18"/>
          <w:szCs w:val="18"/>
        </w:rPr>
        <w:t xml:space="preserve"> en fonction de la réponse.</w:t>
      </w:r>
    </w:p>
    <w:p w:rsidR="00075E5D" w:rsidRDefault="00075E5D" w:rsidP="001D7E70">
      <w:pPr>
        <w:autoSpaceDE w:val="0"/>
        <w:autoSpaceDN w:val="0"/>
        <w:adjustRightInd w:val="0"/>
        <w:spacing w:after="0" w:line="240" w:lineRule="auto"/>
        <w:ind w:left="504" w:hanging="504"/>
        <w:rPr>
          <w:rFonts w:ascii="Tw Cen MT" w:hAnsi="Tw Cen MT" w:cs="Tw Cen MT"/>
          <w:i/>
          <w:iCs/>
          <w:kern w:val="24"/>
          <w:sz w:val="18"/>
          <w:szCs w:val="18"/>
        </w:rPr>
      </w:pPr>
    </w:p>
    <w:p w:rsidR="001D7E70" w:rsidRPr="001D7E70" w:rsidRDefault="001D7E70" w:rsidP="001D7E70">
      <w:pPr>
        <w:autoSpaceDE w:val="0"/>
        <w:autoSpaceDN w:val="0"/>
        <w:adjustRightInd w:val="0"/>
        <w:spacing w:after="0" w:line="240" w:lineRule="auto"/>
        <w:ind w:left="504" w:hanging="504"/>
        <w:rPr>
          <w:rFonts w:ascii="Tw Cen MT" w:hAnsi="Tw Cen MT" w:cs="Tw Cen MT"/>
          <w:i/>
          <w:iCs/>
          <w:kern w:val="24"/>
          <w:sz w:val="18"/>
          <w:szCs w:val="18"/>
        </w:rPr>
      </w:pPr>
      <w:r w:rsidRPr="001D7E70">
        <w:rPr>
          <w:rFonts w:ascii="Tw Cen MT" w:hAnsi="Tw Cen MT" w:cs="Tw Cen MT"/>
          <w:i/>
          <w:iCs/>
          <w:kern w:val="24"/>
          <w:sz w:val="18"/>
          <w:szCs w:val="18"/>
        </w:rPr>
        <w:t xml:space="preserve">Conditions pouvant augmenter les effets du bromure de </w:t>
      </w:r>
      <w:proofErr w:type="spellStart"/>
      <w:r w:rsidRPr="001D7E70">
        <w:rPr>
          <w:rFonts w:ascii="Tw Cen MT" w:hAnsi="Tw Cen MT" w:cs="Tw Cen MT"/>
          <w:i/>
          <w:iCs/>
          <w:kern w:val="24"/>
          <w:sz w:val="18"/>
          <w:szCs w:val="18"/>
        </w:rPr>
        <w:t>pancuronium</w:t>
      </w:r>
      <w:proofErr w:type="spellEnd"/>
      <w:r w:rsidRPr="001D7E70">
        <w:rPr>
          <w:rFonts w:ascii="Tw Cen MT" w:hAnsi="Tw Cen MT" w:cs="Tw Cen MT"/>
          <w:i/>
          <w:iCs/>
          <w:kern w:val="24"/>
          <w:sz w:val="18"/>
          <w:szCs w:val="18"/>
        </w:rPr>
        <w:t xml:space="preserve">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Hypokaliémie (par exemple après vomissements importants, diarrhées, traitement diurétique),</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proofErr w:type="spellStart"/>
      <w:r w:rsidRPr="001D7E70">
        <w:rPr>
          <w:rFonts w:ascii="Tw Cen MT" w:hAnsi="Tw Cen MT" w:cs="Tw Cen MT"/>
          <w:kern w:val="24"/>
          <w:sz w:val="18"/>
          <w:szCs w:val="18"/>
        </w:rPr>
        <w:t>hypermagnésémie</w:t>
      </w:r>
      <w:proofErr w:type="spellEnd"/>
      <w:r w:rsidRPr="001D7E70">
        <w:rPr>
          <w:rFonts w:ascii="Tw Cen MT" w:hAnsi="Tw Cen MT" w:cs="Tw Cen MT"/>
          <w:kern w:val="24"/>
          <w:sz w:val="18"/>
          <w:szCs w:val="18"/>
        </w:rPr>
        <w:t xml:space="preserve">, hypocalcémie (par exemple après transfusions massives), </w:t>
      </w:r>
      <w:proofErr w:type="spellStart"/>
      <w:r w:rsidRPr="001D7E70">
        <w:rPr>
          <w:rFonts w:ascii="Tw Cen MT" w:hAnsi="Tw Cen MT" w:cs="Tw Cen MT"/>
          <w:kern w:val="24"/>
          <w:sz w:val="18"/>
          <w:szCs w:val="18"/>
        </w:rPr>
        <w:t>hypoprotidémie</w:t>
      </w:r>
      <w:proofErr w:type="spellEnd"/>
      <w:r w:rsidRPr="001D7E70">
        <w:rPr>
          <w:rFonts w:ascii="Tw Cen MT" w:hAnsi="Tw Cen MT" w:cs="Tw Cen MT"/>
          <w:kern w:val="24"/>
          <w:sz w:val="18"/>
          <w:szCs w:val="18"/>
        </w:rPr>
        <w:t>, déshydratation, acidose, hypercapnie et cachexie.</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Des perturbations électrolytiques graves, des modifications du pH sanguin ou une déshydratation doivent donc être corrigées dans la mesure du possible.</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Chez les patients recevant du sulfate de magnésium, la posologie du </w:t>
      </w:r>
      <w:proofErr w:type="spellStart"/>
      <w:r w:rsidRPr="001D7E70">
        <w:rPr>
          <w:rFonts w:ascii="Tw Cen MT" w:hAnsi="Tw Cen MT" w:cs="Tw Cen MT"/>
          <w:kern w:val="24"/>
          <w:sz w:val="18"/>
          <w:szCs w:val="18"/>
        </w:rPr>
        <w:t>pancuronium</w:t>
      </w:r>
      <w:proofErr w:type="spellEnd"/>
      <w:r w:rsidRPr="001D7E70">
        <w:rPr>
          <w:rFonts w:ascii="Tw Cen MT" w:hAnsi="Tw Cen MT" w:cs="Tw Cen MT"/>
          <w:kern w:val="24"/>
          <w:sz w:val="18"/>
          <w:szCs w:val="18"/>
        </w:rPr>
        <w:t xml:space="preserve"> doit être réduite et adaptée en fonction du monitorage du bloc neuromusculaire.</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Ce médicament contient du sodium : en tenir compte chez les personnes suivant un régime hyposodé strict.</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Certaines substances peuvent modifier l’intensité et/ou la durée de l’effet des curares non dépolarisants.</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Les médicaments susceptibles de potentialiser l’action des curares non dépolarisants sont :</w:t>
      </w:r>
    </w:p>
    <w:p w:rsidR="001D7E70" w:rsidRPr="001D7E70" w:rsidRDefault="001D7E70" w:rsidP="00AB7DBE">
      <w:pPr>
        <w:numPr>
          <w:ilvl w:val="1"/>
          <w:numId w:val="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anesthésiques volatils tels </w:t>
      </w:r>
      <w:proofErr w:type="gramStart"/>
      <w:r w:rsidRPr="001D7E70">
        <w:rPr>
          <w:rFonts w:ascii="Tw Cen MT" w:hAnsi="Tw Cen MT" w:cs="Tw Cen MT"/>
          <w:kern w:val="24"/>
          <w:sz w:val="18"/>
          <w:szCs w:val="18"/>
        </w:rPr>
        <w:t xml:space="preserve">que </w:t>
      </w:r>
      <w:proofErr w:type="spellStart"/>
      <w:r w:rsidRPr="001D7E70">
        <w:rPr>
          <w:rFonts w:ascii="Tw Cen MT" w:hAnsi="Tw Cen MT" w:cs="Tw Cen MT"/>
          <w:kern w:val="24"/>
          <w:sz w:val="18"/>
          <w:szCs w:val="18"/>
        </w:rPr>
        <w:t>isoflurane</w:t>
      </w:r>
      <w:proofErr w:type="spellEnd"/>
      <w:proofErr w:type="gramEnd"/>
      <w:r w:rsidRPr="001D7E70">
        <w:rPr>
          <w:rFonts w:ascii="Tw Cen MT" w:hAnsi="Tw Cen MT" w:cs="Tw Cen MT"/>
          <w:kern w:val="24"/>
          <w:sz w:val="18"/>
          <w:szCs w:val="18"/>
        </w:rPr>
        <w:t xml:space="preserve">, </w:t>
      </w:r>
      <w:proofErr w:type="spellStart"/>
      <w:r w:rsidRPr="001D7E70">
        <w:rPr>
          <w:rFonts w:ascii="Tw Cen MT" w:hAnsi="Tw Cen MT" w:cs="Tw Cen MT"/>
          <w:kern w:val="24"/>
          <w:sz w:val="18"/>
          <w:szCs w:val="18"/>
        </w:rPr>
        <w:t>enflurane</w:t>
      </w:r>
      <w:proofErr w:type="spellEnd"/>
      <w:r w:rsidRPr="001D7E70">
        <w:rPr>
          <w:rFonts w:ascii="Tw Cen MT" w:hAnsi="Tw Cen MT" w:cs="Tw Cen MT"/>
          <w:kern w:val="24"/>
          <w:sz w:val="18"/>
          <w:szCs w:val="18"/>
        </w:rPr>
        <w:t xml:space="preserve">, </w:t>
      </w:r>
      <w:proofErr w:type="spellStart"/>
      <w:r w:rsidRPr="001D7E70">
        <w:rPr>
          <w:rFonts w:ascii="Tw Cen MT" w:hAnsi="Tw Cen MT" w:cs="Tw Cen MT"/>
          <w:kern w:val="24"/>
          <w:sz w:val="18"/>
          <w:szCs w:val="18"/>
        </w:rPr>
        <w:t>desflurane</w:t>
      </w:r>
      <w:proofErr w:type="spellEnd"/>
      <w:r w:rsidRPr="001D7E70">
        <w:rPr>
          <w:rFonts w:ascii="Tw Cen MT" w:hAnsi="Tw Cen MT" w:cs="Tw Cen MT"/>
          <w:kern w:val="24"/>
          <w:sz w:val="18"/>
          <w:szCs w:val="18"/>
        </w:rPr>
        <w:t xml:space="preserve">, </w:t>
      </w:r>
      <w:proofErr w:type="spellStart"/>
      <w:r w:rsidRPr="001D7E70">
        <w:rPr>
          <w:rFonts w:ascii="Tw Cen MT" w:hAnsi="Tw Cen MT" w:cs="Tw Cen MT"/>
          <w:kern w:val="24"/>
          <w:sz w:val="18"/>
          <w:szCs w:val="18"/>
        </w:rPr>
        <w:t>sévoflurane</w:t>
      </w:r>
      <w:proofErr w:type="spellEnd"/>
      <w:r w:rsidRPr="001D7E70">
        <w:rPr>
          <w:rFonts w:ascii="Tw Cen MT" w:hAnsi="Tw Cen MT" w:cs="Tw Cen MT"/>
          <w:kern w:val="24"/>
          <w:sz w:val="18"/>
          <w:szCs w:val="18"/>
        </w:rPr>
        <w:t>, halothane,</w:t>
      </w:r>
    </w:p>
    <w:p w:rsidR="001D7E70" w:rsidRPr="001D7E70" w:rsidRDefault="001D7E70" w:rsidP="00AB7DBE">
      <w:pPr>
        <w:numPr>
          <w:ilvl w:val="1"/>
          <w:numId w:val="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anesthésiques locaux,</w:t>
      </w:r>
    </w:p>
    <w:p w:rsidR="001D7E70" w:rsidRPr="001D7E70" w:rsidRDefault="001D7E70" w:rsidP="00AB7DBE">
      <w:pPr>
        <w:numPr>
          <w:ilvl w:val="1"/>
          <w:numId w:val="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certains antibiotiques (aminosides, </w:t>
      </w:r>
      <w:proofErr w:type="spellStart"/>
      <w:r w:rsidRPr="001D7E70">
        <w:rPr>
          <w:rFonts w:ascii="Tw Cen MT" w:hAnsi="Tw Cen MT" w:cs="Tw Cen MT"/>
          <w:kern w:val="24"/>
          <w:sz w:val="18"/>
          <w:szCs w:val="18"/>
        </w:rPr>
        <w:t>polymyxines</w:t>
      </w:r>
      <w:proofErr w:type="spellEnd"/>
      <w:r w:rsidRPr="001D7E70">
        <w:rPr>
          <w:rFonts w:ascii="Tw Cen MT" w:hAnsi="Tw Cen MT" w:cs="Tw Cen MT"/>
          <w:kern w:val="24"/>
          <w:sz w:val="18"/>
          <w:szCs w:val="18"/>
        </w:rPr>
        <w:t xml:space="preserve">, </w:t>
      </w:r>
      <w:proofErr w:type="spellStart"/>
      <w:r w:rsidRPr="001D7E70">
        <w:rPr>
          <w:rFonts w:ascii="Tw Cen MT" w:hAnsi="Tw Cen MT" w:cs="Tw Cen MT"/>
          <w:kern w:val="24"/>
          <w:sz w:val="18"/>
          <w:szCs w:val="18"/>
        </w:rPr>
        <w:t>lincosanides</w:t>
      </w:r>
      <w:proofErr w:type="spellEnd"/>
      <w:r w:rsidRPr="001D7E70">
        <w:rPr>
          <w:rFonts w:ascii="Tw Cen MT" w:hAnsi="Tw Cen MT" w:cs="Tw Cen MT"/>
          <w:kern w:val="24"/>
          <w:sz w:val="18"/>
          <w:szCs w:val="18"/>
        </w:rPr>
        <w:t>, tétracyclines),</w:t>
      </w:r>
    </w:p>
    <w:p w:rsidR="001D7E70" w:rsidRPr="001D7E70" w:rsidRDefault="001D7E70" w:rsidP="00AB7DBE">
      <w:pPr>
        <w:numPr>
          <w:ilvl w:val="1"/>
          <w:numId w:val="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sulfate de magnésium (surtout en voie IV),</w:t>
      </w:r>
    </w:p>
    <w:p w:rsidR="001D7E70" w:rsidRPr="001D7E70" w:rsidRDefault="001D7E70" w:rsidP="00AB7DBE">
      <w:pPr>
        <w:numPr>
          <w:ilvl w:val="1"/>
          <w:numId w:val="4"/>
        </w:numPr>
        <w:autoSpaceDE w:val="0"/>
        <w:autoSpaceDN w:val="0"/>
        <w:adjustRightInd w:val="0"/>
        <w:spacing w:after="0" w:line="240" w:lineRule="auto"/>
        <w:rPr>
          <w:rFonts w:ascii="Tw Cen MT" w:hAnsi="Tw Cen MT" w:cs="Tw Cen MT"/>
          <w:kern w:val="24"/>
          <w:sz w:val="18"/>
          <w:szCs w:val="18"/>
        </w:rPr>
      </w:pPr>
      <w:proofErr w:type="spellStart"/>
      <w:r w:rsidRPr="001D7E70">
        <w:rPr>
          <w:rFonts w:ascii="Tw Cen MT" w:hAnsi="Tw Cen MT" w:cs="Tw Cen MT"/>
          <w:kern w:val="24"/>
          <w:sz w:val="18"/>
          <w:szCs w:val="18"/>
        </w:rPr>
        <w:t>dantrolène</w:t>
      </w:r>
      <w:proofErr w:type="spellEnd"/>
      <w:r w:rsidRPr="001D7E70">
        <w:rPr>
          <w:rFonts w:ascii="Tw Cen MT" w:hAnsi="Tw Cen MT" w:cs="Tw Cen MT"/>
          <w:kern w:val="24"/>
          <w:sz w:val="18"/>
          <w:szCs w:val="18"/>
        </w:rPr>
        <w:t>,</w:t>
      </w:r>
    </w:p>
    <w:p w:rsidR="00840BEF" w:rsidRPr="001D7E70" w:rsidRDefault="00840BEF" w:rsidP="001D7E70">
      <w:pPr>
        <w:autoSpaceDE w:val="0"/>
        <w:autoSpaceDN w:val="0"/>
        <w:adjustRightInd w:val="0"/>
        <w:spacing w:after="0" w:line="240" w:lineRule="auto"/>
        <w:ind w:left="504" w:hanging="504"/>
        <w:rPr>
          <w:rFonts w:ascii="Tw Cen MT" w:hAnsi="Tw Cen MT" w:cs="Tw Cen MT"/>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1D7E70" w:rsidRPr="001D7E70" w:rsidRDefault="001D7E70" w:rsidP="00E26319">
      <w:pPr>
        <w:autoSpaceDE w:val="0"/>
        <w:autoSpaceDN w:val="0"/>
        <w:adjustRightInd w:val="0"/>
        <w:spacing w:after="0" w:line="240" w:lineRule="auto"/>
        <w:jc w:val="center"/>
        <w:rPr>
          <w:rFonts w:ascii="Tw Cen MT" w:hAnsi="Tw Cen MT" w:cs="Tw Cen MT"/>
          <w:kern w:val="24"/>
          <w:sz w:val="18"/>
          <w:szCs w:val="18"/>
        </w:rPr>
      </w:pPr>
      <w:r w:rsidRPr="001D7E70">
        <w:rPr>
          <w:rFonts w:ascii="Tw Cen MT" w:hAnsi="Tw Cen MT" w:cs="Tw Cen MT"/>
          <w:b/>
          <w:bCs/>
          <w:kern w:val="24"/>
          <w:sz w:val="18"/>
          <w:szCs w:val="18"/>
        </w:rPr>
        <w:lastRenderedPageBreak/>
        <w:t xml:space="preserve">CHLORURE DE MIVACURIUM </w:t>
      </w:r>
      <w:r w:rsidRPr="001D7E70">
        <w:rPr>
          <w:rFonts w:ascii="Tw Cen MT" w:hAnsi="Tw Cen MT" w:cs="Tw Cen MT"/>
          <w:i/>
          <w:iCs/>
          <w:kern w:val="24"/>
          <w:sz w:val="18"/>
          <w:szCs w:val="18"/>
        </w:rPr>
        <w:br/>
      </w:r>
      <w:r w:rsidRPr="001D7E70">
        <w:rPr>
          <w:rFonts w:ascii="Tw Cen MT" w:hAnsi="Tw Cen MT" w:cs="Tw Cen MT"/>
          <w:b/>
          <w:bCs/>
          <w:kern w:val="24"/>
          <w:sz w:val="18"/>
          <w:szCs w:val="18"/>
        </w:rPr>
        <w:t xml:space="preserve"> MIVACRON</w:t>
      </w:r>
      <w:r w:rsidRPr="001D7E70">
        <w:rPr>
          <w:rFonts w:ascii="Tw Cen MT" w:hAnsi="Tw Cen MT" w:cs="Tw Cen MT"/>
          <w:b/>
          <w:bCs/>
          <w:kern w:val="24"/>
          <w:sz w:val="18"/>
          <w:szCs w:val="18"/>
          <w:vertAlign w:val="superscript"/>
        </w:rPr>
        <w:t>®</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i/>
          <w:iCs/>
          <w:kern w:val="24"/>
          <w:sz w:val="18"/>
          <w:szCs w:val="18"/>
        </w:rPr>
        <w:t>Solution injectable IV et pour perfusion à 10 mg/5 ml : </w:t>
      </w:r>
      <w:r w:rsidRPr="001D7E70">
        <w:rPr>
          <w:rFonts w:ascii="Tw Cen MT" w:hAnsi="Tw Cen MT" w:cs="Tw Cen MT"/>
          <w:kern w:val="24"/>
          <w:sz w:val="18"/>
          <w:szCs w:val="18"/>
        </w:rPr>
        <w:t>Ampoules autocassables et prêtes à l'emploi, étui de 5.</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i/>
          <w:iCs/>
          <w:kern w:val="24"/>
          <w:sz w:val="18"/>
          <w:szCs w:val="18"/>
        </w:rPr>
        <w:t>Solution injectable IV et pour perfusion à 20 mg/10 ml </w:t>
      </w:r>
      <w:r w:rsidR="006D2E63" w:rsidRPr="001D7E70">
        <w:rPr>
          <w:rFonts w:ascii="Tw Cen MT" w:hAnsi="Tw Cen MT" w:cs="Tw Cen MT"/>
          <w:i/>
          <w:iCs/>
          <w:kern w:val="24"/>
          <w:sz w:val="18"/>
          <w:szCs w:val="18"/>
        </w:rPr>
        <w:t>: Ampoules</w:t>
      </w:r>
      <w:r w:rsidRPr="001D7E70">
        <w:rPr>
          <w:rFonts w:ascii="Tw Cen MT" w:hAnsi="Tw Cen MT" w:cs="Tw Cen MT"/>
          <w:kern w:val="24"/>
          <w:sz w:val="18"/>
          <w:szCs w:val="18"/>
        </w:rPr>
        <w:t xml:space="preserve"> autocassables et prêtes à l'emploi, étui de 10.</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Ne pas mélanger dans la même seringue </w:t>
      </w:r>
      <w:proofErr w:type="spellStart"/>
      <w:r w:rsidRPr="001D7E70">
        <w:rPr>
          <w:rFonts w:ascii="Tw Cen MT" w:hAnsi="Tw Cen MT" w:cs="Tw Cen MT"/>
          <w:kern w:val="24"/>
          <w:sz w:val="18"/>
          <w:szCs w:val="18"/>
        </w:rPr>
        <w:t>Mivacron</w:t>
      </w:r>
      <w:proofErr w:type="spellEnd"/>
      <w:r w:rsidRPr="001D7E70">
        <w:rPr>
          <w:rFonts w:ascii="Tw Cen MT" w:hAnsi="Tw Cen MT" w:cs="Tw Cen MT"/>
          <w:kern w:val="24"/>
          <w:sz w:val="18"/>
          <w:szCs w:val="18"/>
        </w:rPr>
        <w:t xml:space="preserve"> avec du thiopental ou tout autre produit alca</w:t>
      </w:r>
      <w:r w:rsidR="00840BEF">
        <w:rPr>
          <w:rFonts w:ascii="Tw Cen MT" w:hAnsi="Tw Cen MT" w:cs="Tw Cen MT"/>
          <w:kern w:val="24"/>
          <w:sz w:val="18"/>
          <w:szCs w:val="18"/>
        </w:rPr>
        <w:t xml:space="preserve">lin (produit fortement acide).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i/>
          <w:iCs/>
          <w:kern w:val="24"/>
          <w:sz w:val="18"/>
          <w:szCs w:val="18"/>
        </w:rPr>
        <w:t xml:space="preserve">Adulte  &amp; Nourrisson de 2 à 6 mois : </w:t>
      </w:r>
      <w:r w:rsidRPr="001D7E70">
        <w:rPr>
          <w:rFonts w:ascii="Tw Cen MT" w:hAnsi="Tw Cen MT" w:cs="Tw Cen MT"/>
          <w:kern w:val="24"/>
          <w:sz w:val="18"/>
          <w:szCs w:val="18"/>
        </w:rPr>
        <w:t xml:space="preserve">bolus de 5 à 15 secondes. </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dose initiale recommandée : de 0,07 à 0,15 mg/kg (dose d’intubation)</w:t>
      </w:r>
      <w:r w:rsidR="00840BEF" w:rsidRPr="001D7E70">
        <w:rPr>
          <w:rFonts w:ascii="Tw Cen MT" w:hAnsi="Tw Cen MT" w:cs="Tw Cen MT"/>
          <w:kern w:val="24"/>
          <w:sz w:val="18"/>
          <w:szCs w:val="18"/>
        </w:rPr>
        <w:t>, curarisation</w:t>
      </w:r>
      <w:r w:rsidRPr="001D7E70">
        <w:rPr>
          <w:rFonts w:ascii="Tw Cen MT" w:hAnsi="Tw Cen MT" w:cs="Tw Cen MT"/>
          <w:kern w:val="24"/>
          <w:sz w:val="18"/>
          <w:szCs w:val="18"/>
        </w:rPr>
        <w:t xml:space="preserve"> profonde pendant 10 à 15 minutes et 15 à 20 minutes respectivement.</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Réinjection: 0,1 mg/kg (avec </w:t>
      </w:r>
      <w:r w:rsidR="006D2E63" w:rsidRPr="001D7E70">
        <w:rPr>
          <w:rFonts w:ascii="Tw Cen MT" w:hAnsi="Tw Cen MT" w:cs="Tw Cen MT"/>
          <w:kern w:val="24"/>
          <w:sz w:val="18"/>
          <w:szCs w:val="18"/>
        </w:rPr>
        <w:t>morphiniques) 15</w:t>
      </w:r>
      <w:r w:rsidRPr="001D7E70">
        <w:rPr>
          <w:rFonts w:ascii="Tw Cen MT" w:hAnsi="Tw Cen MT" w:cs="Tw Cen MT"/>
          <w:kern w:val="24"/>
          <w:sz w:val="18"/>
          <w:szCs w:val="18"/>
        </w:rPr>
        <w:t> minutes de curarisation en plus. Plusieurs doses d'entretien peuvent être successivement administrées sans effets curarisant cumulatif</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Perfusion (après bolus):débit de 8 à 10 µg/kg/min (0,5 à 0,6 mg/kg/h). L'ajustement du débit de perfusion doit être fait par paliers d'environ 1 µg/kg/min (0,06 mg/kg/h)</w:t>
      </w:r>
    </w:p>
    <w:p w:rsidR="001D7E70" w:rsidRPr="001D7E70" w:rsidRDefault="001D7E70" w:rsidP="001D7E70">
      <w:pPr>
        <w:autoSpaceDE w:val="0"/>
        <w:autoSpaceDN w:val="0"/>
        <w:adjustRightInd w:val="0"/>
        <w:spacing w:after="0" w:line="240" w:lineRule="auto"/>
        <w:ind w:left="504" w:hanging="504"/>
        <w:rPr>
          <w:rFonts w:ascii="Tw Cen MT" w:hAnsi="Tw Cen MT" w:cs="Tw Cen MT"/>
          <w:kern w:val="24"/>
          <w:sz w:val="18"/>
          <w:szCs w:val="18"/>
        </w:rPr>
      </w:pPr>
    </w:p>
    <w:p w:rsidR="001D7E70" w:rsidRPr="001D7E70" w:rsidRDefault="001D7E70" w:rsidP="001D7E70">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ATTENTION POTENTIALISATION AVEC LES HALLOGENES (</w:t>
      </w:r>
      <w:proofErr w:type="spellStart"/>
      <w:r w:rsidRPr="001D7E70">
        <w:rPr>
          <w:rFonts w:ascii="Tw Cen MT" w:hAnsi="Tw Cen MT" w:cs="Tw Cen MT"/>
          <w:kern w:val="24"/>
          <w:sz w:val="18"/>
          <w:szCs w:val="18"/>
        </w:rPr>
        <w:t>isoflurane</w:t>
      </w:r>
      <w:proofErr w:type="spellEnd"/>
      <w:r w:rsidRPr="001D7E70">
        <w:rPr>
          <w:rFonts w:ascii="Tw Cen MT" w:hAnsi="Tw Cen MT" w:cs="Tw Cen MT"/>
          <w:kern w:val="24"/>
          <w:sz w:val="18"/>
          <w:szCs w:val="18"/>
        </w:rPr>
        <w:t xml:space="preserve"> et </w:t>
      </w:r>
      <w:proofErr w:type="spellStart"/>
      <w:r w:rsidRPr="001D7E70">
        <w:rPr>
          <w:rFonts w:ascii="Tw Cen MT" w:hAnsi="Tw Cen MT" w:cs="Tw Cen MT"/>
          <w:kern w:val="24"/>
          <w:sz w:val="18"/>
          <w:szCs w:val="18"/>
        </w:rPr>
        <w:t>Enflurane</w:t>
      </w:r>
      <w:proofErr w:type="spellEnd"/>
      <w:r w:rsidRPr="001D7E70">
        <w:rPr>
          <w:rFonts w:ascii="Tw Cen MT" w:hAnsi="Tw Cen MT" w:cs="Tw Cen MT"/>
          <w:kern w:val="24"/>
          <w:sz w:val="18"/>
          <w:szCs w:val="18"/>
        </w:rPr>
        <w:t>+++)</w:t>
      </w:r>
    </w:p>
    <w:p w:rsidR="001D7E70" w:rsidRPr="001D7E70" w:rsidRDefault="001D7E70" w:rsidP="001D7E70">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REACTIVITE PLUS IMPORTANTE CHEZ LE NOURRISSON (dose de réinjection plus rapproché)</w:t>
      </w:r>
      <w:r w:rsidRPr="001D7E70">
        <w:rPr>
          <w:rFonts w:ascii="Tw Cen MT" w:hAnsi="Tw Cen MT" w:cs="Tw Cen MT"/>
          <w:kern w:val="24"/>
          <w:sz w:val="18"/>
          <w:szCs w:val="18"/>
        </w:rPr>
        <w:br/>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i/>
          <w:iCs/>
          <w:kern w:val="24"/>
          <w:sz w:val="18"/>
          <w:szCs w:val="18"/>
        </w:rPr>
        <w:t xml:space="preserve">Enfant de 7 mois à 12 ans   : </w:t>
      </w:r>
      <w:r w:rsidRPr="001D7E70">
        <w:rPr>
          <w:rFonts w:ascii="Tw Cen MT" w:hAnsi="Tw Cen MT" w:cs="Tw Cen MT"/>
          <w:kern w:val="24"/>
          <w:sz w:val="18"/>
          <w:szCs w:val="18"/>
        </w:rPr>
        <w:t>La dose initiale recommandée est de 0,1 à 0,2 mg/kg administrée en 5 à 15 secondes</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Réinjection: 0,1 mg/kg</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Perfusion (après bolus):débit de 11 µg/kg/min (0,7 à 0,8 mg/kg/h). </w:t>
      </w:r>
    </w:p>
    <w:p w:rsidR="001D7E70" w:rsidRPr="001D7E70" w:rsidRDefault="001D7E70" w:rsidP="00F0089E">
      <w:pPr>
        <w:autoSpaceDE w:val="0"/>
        <w:autoSpaceDN w:val="0"/>
        <w:adjustRightInd w:val="0"/>
        <w:spacing w:after="0" w:line="240" w:lineRule="auto"/>
        <w:rPr>
          <w:rFonts w:ascii="Tw Cen MT" w:hAnsi="Tw Cen MT" w:cs="Tw Cen MT"/>
          <w:kern w:val="24"/>
          <w:sz w:val="18"/>
          <w:szCs w:val="18"/>
        </w:rPr>
      </w:pP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Agent curarisant de courte durée d'action, d'environ 15 minutes, agissant par blocage non dépolarisant de la jonction neuromusculaire.</w:t>
      </w:r>
      <w:r w:rsidRPr="001D7E70">
        <w:rPr>
          <w:rFonts w:ascii="Tw Cen MT" w:hAnsi="Tw Cen MT" w:cs="Tw Cen MT"/>
          <w:kern w:val="24"/>
          <w:sz w:val="18"/>
          <w:szCs w:val="18"/>
        </w:rPr>
        <w:br/>
        <w:t xml:space="preserve">Le profil de réversion du </w:t>
      </w:r>
      <w:proofErr w:type="spellStart"/>
      <w:r w:rsidRPr="001D7E70">
        <w:rPr>
          <w:rFonts w:ascii="Tw Cen MT" w:hAnsi="Tw Cen MT" w:cs="Tw Cen MT"/>
          <w:kern w:val="24"/>
          <w:sz w:val="18"/>
          <w:szCs w:val="18"/>
        </w:rPr>
        <w:t>mivacurium</w:t>
      </w:r>
      <w:proofErr w:type="spellEnd"/>
      <w:r w:rsidRPr="001D7E70">
        <w:rPr>
          <w:rFonts w:ascii="Tw Cen MT" w:hAnsi="Tw Cen MT" w:cs="Tw Cen MT"/>
          <w:kern w:val="24"/>
          <w:sz w:val="18"/>
          <w:szCs w:val="18"/>
        </w:rPr>
        <w:t xml:space="preserve"> est très rapide et il ne s'accumule pas après administration répétée de doses d'entretien en l'absence de déficit en cholinestérases (pseudocholinestérases) plasmatiques </w:t>
      </w:r>
      <w:r w:rsidRPr="001D7E70">
        <w:rPr>
          <w:rFonts w:ascii="Tw Cen MT" w:hAnsi="Tw Cen MT" w:cs="Tw Cen MT"/>
          <w:kern w:val="24"/>
          <w:sz w:val="18"/>
          <w:szCs w:val="18"/>
        </w:rPr>
        <w:br/>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La durée du bloc neuromusculaire dépend de l'hydrolyse du produit par</w:t>
      </w:r>
    </w:p>
    <w:p w:rsidR="001D7E70" w:rsidRPr="001D7E70" w:rsidRDefault="001D7E70" w:rsidP="00AB7DBE">
      <w:pPr>
        <w:numPr>
          <w:ilvl w:val="0"/>
          <w:numId w:val="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les pseudocholinestérases plasmatiques </w:t>
      </w:r>
    </w:p>
    <w:p w:rsidR="001D7E70" w:rsidRPr="001D7E70" w:rsidRDefault="001D7E70" w:rsidP="00AB7DBE">
      <w:pPr>
        <w:numPr>
          <w:ilvl w:val="0"/>
          <w:numId w:val="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secondairement par les estérases hépatiques. </w:t>
      </w:r>
    </w:p>
    <w:p w:rsidR="001D7E70" w:rsidRPr="001D7E70" w:rsidRDefault="001D7E70" w:rsidP="00AB7DBE">
      <w:pPr>
        <w:numPr>
          <w:ilvl w:val="0"/>
          <w:numId w:val="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Elimination par voies biliaire et rénale.</w:t>
      </w:r>
    </w:p>
    <w:p w:rsidR="001D7E70" w:rsidRPr="001D7E70" w:rsidRDefault="001D7E70" w:rsidP="00AB7DBE">
      <w:pPr>
        <w:numPr>
          <w:ilvl w:val="0"/>
          <w:numId w:val="5"/>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VD faible (0,065 et 0,15 l/kg).</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½ t = 2 minutes.</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Chez l'insuffisant hépatique terminal,</w:t>
      </w:r>
    </w:p>
    <w:p w:rsidR="001D7E70" w:rsidRPr="001D7E70" w:rsidRDefault="001D7E70" w:rsidP="00AB7DBE">
      <w:pPr>
        <w:numPr>
          <w:ilvl w:val="0"/>
          <w:numId w:val="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 la clairance plasmatique moyenne est plus faible (33,3 ml/min/kg) et </w:t>
      </w:r>
    </w:p>
    <w:p w:rsidR="001D7E70" w:rsidRPr="001D7E70" w:rsidRDefault="001D7E70" w:rsidP="00AB7DBE">
      <w:pPr>
        <w:numPr>
          <w:ilvl w:val="0"/>
          <w:numId w:val="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la demi-vie d'élimination allongée (4,35 minutes), du fait de la diminution de l'activité des pseudocholinestérases plasmatiques mais il n'y a pas de variation du volume de distribution.</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Pas de variation chez l’insuffisant rénale</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Pour nourrisson de 2 à 6 mois et l'enfant de 7 mois à 12 ans, cinétique</w:t>
      </w:r>
      <w:r w:rsidR="00F854F9">
        <w:rPr>
          <w:rFonts w:ascii="Tw Cen MT" w:hAnsi="Tw Cen MT" w:cs="Tw Cen MT"/>
          <w:kern w:val="24"/>
          <w:sz w:val="18"/>
          <w:szCs w:val="18"/>
        </w:rPr>
        <w:t>s comparables à l'adulte jeune.</w:t>
      </w:r>
      <w:r w:rsidRPr="001D7E70">
        <w:rPr>
          <w:rFonts w:ascii="Tw Cen MT" w:hAnsi="Tw Cen MT" w:cs="Tw Cen MT"/>
          <w:kern w:val="24"/>
          <w:sz w:val="18"/>
          <w:szCs w:val="18"/>
        </w:rPr>
        <w:t xml:space="preserve"> </w:t>
      </w:r>
    </w:p>
    <w:p w:rsidR="001D7E70" w:rsidRPr="001D7E70" w:rsidRDefault="001D7E70" w:rsidP="001D7E70">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b/>
          <w:bCs/>
          <w:kern w:val="24"/>
          <w:sz w:val="18"/>
          <w:szCs w:val="18"/>
        </w:rPr>
        <w:tab/>
        <w:t>INDICATIONS</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b/>
          <w:bCs/>
          <w:kern w:val="24"/>
          <w:sz w:val="18"/>
          <w:szCs w:val="18"/>
        </w:rPr>
      </w:pPr>
      <w:r w:rsidRPr="001D7E70">
        <w:rPr>
          <w:rFonts w:ascii="Tw Cen MT" w:hAnsi="Tw Cen MT" w:cs="Tw Cen MT"/>
          <w:kern w:val="24"/>
          <w:sz w:val="18"/>
          <w:szCs w:val="18"/>
        </w:rPr>
        <w:t>Adjuvant de l'anesthésie générale.</w:t>
      </w:r>
      <w:r w:rsidRPr="001D7E70">
        <w:rPr>
          <w:rFonts w:ascii="Tw Cen MT" w:hAnsi="Tw Cen MT" w:cs="Tw Cen MT"/>
          <w:kern w:val="24"/>
          <w:sz w:val="18"/>
          <w:szCs w:val="18"/>
        </w:rPr>
        <w:br/>
        <w:t>Il peut être utilisé pour relâcher les muscles striés, faciliter l'intubation trachéale et la ventilation artificielle</w:t>
      </w:r>
      <w:r w:rsidRPr="001D7E70">
        <w:rPr>
          <w:rFonts w:ascii="Tw Cen MT" w:hAnsi="Tw Cen MT" w:cs="Tw Cen MT"/>
          <w:kern w:val="24"/>
          <w:sz w:val="18"/>
          <w:szCs w:val="18"/>
        </w:rPr>
        <w:br/>
        <w:t xml:space="preserve"> </w:t>
      </w:r>
      <w:r w:rsidRPr="001D7E70">
        <w:rPr>
          <w:rFonts w:ascii="Tw Cen MT" w:hAnsi="Tw Cen MT" w:cs="Tw Cen MT"/>
          <w:b/>
          <w:bCs/>
          <w:kern w:val="24"/>
          <w:sz w:val="18"/>
          <w:szCs w:val="18"/>
        </w:rPr>
        <w:t>CONTRE-INDICATIONS</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b/>
          <w:bCs/>
          <w:kern w:val="24"/>
          <w:sz w:val="18"/>
          <w:szCs w:val="18"/>
        </w:rPr>
        <w:t xml:space="preserve">Absolues : </w:t>
      </w:r>
      <w:r w:rsidRPr="001D7E70">
        <w:rPr>
          <w:rFonts w:ascii="Tw Cen MT" w:hAnsi="Tw Cen MT" w:cs="Tw Cen MT"/>
          <w:kern w:val="24"/>
          <w:sz w:val="18"/>
          <w:szCs w:val="18"/>
        </w:rPr>
        <w:t xml:space="preserve">Antécédents d'hypersensibilité au </w:t>
      </w:r>
      <w:proofErr w:type="spellStart"/>
      <w:r w:rsidRPr="001D7E70">
        <w:rPr>
          <w:rFonts w:ascii="Tw Cen MT" w:hAnsi="Tw Cen MT" w:cs="Tw Cen MT"/>
          <w:kern w:val="24"/>
          <w:sz w:val="18"/>
          <w:szCs w:val="18"/>
        </w:rPr>
        <w:t>mivacurium</w:t>
      </w:r>
      <w:proofErr w:type="spellEnd"/>
      <w:r w:rsidRPr="001D7E70">
        <w:rPr>
          <w:rFonts w:ascii="Tw Cen MT" w:hAnsi="Tw Cen MT" w:cs="Tw Cen MT"/>
          <w:kern w:val="24"/>
          <w:sz w:val="18"/>
          <w:szCs w:val="18"/>
        </w:rPr>
        <w:t>.</w:t>
      </w:r>
    </w:p>
    <w:p w:rsidR="001D7E70" w:rsidRPr="001D7E70" w:rsidRDefault="001D7E70" w:rsidP="00AB7DBE">
      <w:pPr>
        <w:numPr>
          <w:ilvl w:val="0"/>
          <w:numId w:val="1"/>
        </w:num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Nouveau-né de moins de 2 mois.</w:t>
      </w:r>
    </w:p>
    <w:p w:rsidR="00075E5D" w:rsidRDefault="00075E5D"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7796B">
      <w:pPr>
        <w:autoSpaceDE w:val="0"/>
        <w:autoSpaceDN w:val="0"/>
        <w:adjustRightInd w:val="0"/>
        <w:spacing w:after="0" w:line="240" w:lineRule="auto"/>
        <w:rPr>
          <w:rFonts w:ascii="Tw Cen MT" w:hAnsi="Tw Cen MT" w:cs="Tw Cen MT"/>
          <w:b/>
          <w:bCs/>
          <w:kern w:val="24"/>
          <w:sz w:val="18"/>
          <w:szCs w:val="18"/>
        </w:rPr>
      </w:pPr>
    </w:p>
    <w:p w:rsidR="00E7796B" w:rsidRDefault="00E7796B" w:rsidP="00E7796B">
      <w:pPr>
        <w:autoSpaceDE w:val="0"/>
        <w:autoSpaceDN w:val="0"/>
        <w:adjustRightInd w:val="0"/>
        <w:spacing w:after="0" w:line="240" w:lineRule="auto"/>
        <w:rPr>
          <w:rFonts w:ascii="Tw Cen MT" w:hAnsi="Tw Cen MT" w:cs="Tw Cen MT"/>
          <w:b/>
          <w:bCs/>
          <w:kern w:val="24"/>
          <w:sz w:val="18"/>
          <w:szCs w:val="18"/>
        </w:rPr>
      </w:pPr>
    </w:p>
    <w:p w:rsidR="00E7796B" w:rsidRDefault="00E7796B" w:rsidP="00E7796B">
      <w:pPr>
        <w:autoSpaceDE w:val="0"/>
        <w:autoSpaceDN w:val="0"/>
        <w:adjustRightInd w:val="0"/>
        <w:spacing w:after="0" w:line="240" w:lineRule="auto"/>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1D7E70" w:rsidRPr="001D7E70" w:rsidRDefault="001D7E70" w:rsidP="00E26319">
      <w:pPr>
        <w:autoSpaceDE w:val="0"/>
        <w:autoSpaceDN w:val="0"/>
        <w:adjustRightInd w:val="0"/>
        <w:spacing w:after="0" w:line="240" w:lineRule="auto"/>
        <w:jc w:val="center"/>
        <w:rPr>
          <w:rFonts w:ascii="Tw Cen MT" w:hAnsi="Tw Cen MT" w:cs="Tw Cen MT"/>
          <w:kern w:val="24"/>
          <w:sz w:val="18"/>
          <w:szCs w:val="18"/>
        </w:rPr>
      </w:pPr>
      <w:r w:rsidRPr="001D7E70">
        <w:rPr>
          <w:rFonts w:ascii="Tw Cen MT" w:hAnsi="Tw Cen MT" w:cs="Tw Cen MT"/>
          <w:b/>
          <w:bCs/>
          <w:kern w:val="24"/>
          <w:sz w:val="18"/>
          <w:szCs w:val="18"/>
        </w:rPr>
        <w:lastRenderedPageBreak/>
        <w:t xml:space="preserve">BESILATE D’ATRACURIUM </w:t>
      </w:r>
      <w:r w:rsidRPr="001D7E70">
        <w:rPr>
          <w:rFonts w:ascii="Tw Cen MT" w:hAnsi="Tw Cen MT" w:cs="Tw Cen MT"/>
          <w:i/>
          <w:iCs/>
          <w:kern w:val="24"/>
          <w:sz w:val="18"/>
          <w:szCs w:val="18"/>
        </w:rPr>
        <w:br/>
      </w:r>
      <w:r w:rsidRPr="001D7E70">
        <w:rPr>
          <w:rFonts w:ascii="Tw Cen MT" w:hAnsi="Tw Cen MT" w:cs="Tw Cen MT"/>
          <w:b/>
          <w:bCs/>
          <w:kern w:val="24"/>
          <w:sz w:val="18"/>
          <w:szCs w:val="18"/>
        </w:rPr>
        <w:t xml:space="preserve"> TRACRIUM</w:t>
      </w:r>
      <w:r w:rsidRPr="001D7E70">
        <w:rPr>
          <w:rFonts w:ascii="Tw Cen MT" w:hAnsi="Tw Cen MT" w:cs="Tw Cen MT"/>
          <w:b/>
          <w:bCs/>
          <w:kern w:val="24"/>
          <w:sz w:val="18"/>
          <w:szCs w:val="18"/>
          <w:vertAlign w:val="superscript"/>
        </w:rPr>
        <w:t>®</w:t>
      </w:r>
      <w:r w:rsidRPr="001D7E70">
        <w:rPr>
          <w:rFonts w:ascii="Tw Cen MT" w:hAnsi="Tw Cen MT" w:cs="Tw Cen MT"/>
          <w:b/>
          <w:bCs/>
          <w:kern w:val="24"/>
          <w:sz w:val="18"/>
          <w:szCs w:val="18"/>
        </w:rPr>
        <w:t xml:space="preserve"> 1 %</w:t>
      </w:r>
    </w:p>
    <w:p w:rsidR="00075E5D" w:rsidRPr="00075E5D" w:rsidRDefault="00075E5D" w:rsidP="00075E5D">
      <w:pPr>
        <w:autoSpaceDE w:val="0"/>
        <w:autoSpaceDN w:val="0"/>
        <w:adjustRightInd w:val="0"/>
        <w:rPr>
          <w:rFonts w:ascii="Tw Cen MT" w:hAnsi="Tw Cen MT" w:cs="Tw Cen MT"/>
          <w:kern w:val="24"/>
          <w:sz w:val="18"/>
          <w:szCs w:val="18"/>
        </w:rPr>
      </w:pPr>
      <w:r w:rsidRPr="00075E5D">
        <w:rPr>
          <w:rFonts w:ascii="Tw Cen MT" w:hAnsi="Tw Cen MT" w:cs="Tw Cen MT"/>
          <w:b/>
          <w:bCs/>
          <w:kern w:val="24"/>
          <w:sz w:val="18"/>
          <w:szCs w:val="18"/>
        </w:rPr>
        <w:t>1 - FORME</w:t>
      </w:r>
      <w:bookmarkStart w:id="0" w:name="_GoBack"/>
      <w:bookmarkEnd w:id="0"/>
      <w:r w:rsidR="00E7796B" w:rsidRPr="00075E5D">
        <w:rPr>
          <w:rFonts w:ascii="Tw Cen MT" w:hAnsi="Tw Cen MT" w:cs="Tw Cen MT"/>
          <w:b/>
          <w:bCs/>
          <w:kern w:val="24"/>
          <w:sz w:val="18"/>
          <w:szCs w:val="18"/>
        </w:rPr>
        <w:t>, PRESENTATION</w:t>
      </w:r>
      <w:r w:rsidRPr="00075E5D">
        <w:rPr>
          <w:rFonts w:ascii="Tw Cen MT" w:hAnsi="Tw Cen MT" w:cs="Tw Cen MT"/>
          <w:b/>
          <w:bCs/>
          <w:kern w:val="24"/>
          <w:sz w:val="18"/>
          <w:szCs w:val="18"/>
        </w:rPr>
        <w:t xml:space="preserve"> &amp; DILUTION</w:t>
      </w:r>
    </w:p>
    <w:p w:rsidR="001D7E70" w:rsidRPr="001D7E70" w:rsidRDefault="001D7E70" w:rsidP="00AB7DBE">
      <w:pPr>
        <w:numPr>
          <w:ilvl w:val="0"/>
          <w:numId w:val="9"/>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i/>
          <w:iCs/>
          <w:kern w:val="24"/>
          <w:sz w:val="18"/>
          <w:szCs w:val="18"/>
        </w:rPr>
        <w:t>Solution injectable IV et pour perfusion à 25 mg/2,5 ml et à 50 mg/5 ml </w:t>
      </w:r>
      <w:r w:rsidR="00691B46" w:rsidRPr="001D7E70">
        <w:rPr>
          <w:rFonts w:ascii="Tw Cen MT" w:hAnsi="Tw Cen MT" w:cs="Tw Cen MT"/>
          <w:i/>
          <w:iCs/>
          <w:kern w:val="24"/>
          <w:sz w:val="18"/>
          <w:szCs w:val="18"/>
        </w:rPr>
        <w:t>: Ampoules</w:t>
      </w:r>
      <w:r w:rsidRPr="001D7E70">
        <w:rPr>
          <w:rFonts w:ascii="Tw Cen MT" w:hAnsi="Tw Cen MT" w:cs="Tw Cen MT"/>
          <w:kern w:val="24"/>
          <w:sz w:val="18"/>
          <w:szCs w:val="18"/>
        </w:rPr>
        <w:t xml:space="preserve"> autocassables et prêtes à l'emploi de 2,5 ml ou de 5 ml, étuis de 5.</w:t>
      </w:r>
    </w:p>
    <w:p w:rsidR="001D7E70" w:rsidRPr="001D7E70" w:rsidRDefault="001D7E70" w:rsidP="00AB7DBE">
      <w:pPr>
        <w:numPr>
          <w:ilvl w:val="0"/>
          <w:numId w:val="9"/>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i/>
          <w:iCs/>
          <w:kern w:val="24"/>
          <w:sz w:val="18"/>
          <w:szCs w:val="18"/>
        </w:rPr>
        <w:t>Solution injectable IV et pour perfusion à 250 mg/25 ml </w:t>
      </w:r>
      <w:r w:rsidR="00691B46" w:rsidRPr="001D7E70">
        <w:rPr>
          <w:rFonts w:ascii="Tw Cen MT" w:hAnsi="Tw Cen MT" w:cs="Tw Cen MT"/>
          <w:i/>
          <w:iCs/>
          <w:kern w:val="24"/>
          <w:sz w:val="18"/>
          <w:szCs w:val="18"/>
        </w:rPr>
        <w:t>: Flacon</w:t>
      </w:r>
      <w:r w:rsidRPr="001D7E70">
        <w:rPr>
          <w:rFonts w:ascii="Tw Cen MT" w:hAnsi="Tw Cen MT" w:cs="Tw Cen MT"/>
          <w:kern w:val="24"/>
          <w:sz w:val="18"/>
          <w:szCs w:val="18"/>
        </w:rPr>
        <w:t xml:space="preserve"> de 25 ml, boîte unitaire </w:t>
      </w:r>
    </w:p>
    <w:p w:rsidR="001D7E70" w:rsidRPr="006D2E63" w:rsidRDefault="001D7E70" w:rsidP="00AB7DBE">
      <w:pPr>
        <w:numPr>
          <w:ilvl w:val="0"/>
          <w:numId w:val="9"/>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i/>
          <w:iCs/>
          <w:kern w:val="24"/>
          <w:sz w:val="18"/>
          <w:szCs w:val="18"/>
        </w:rPr>
        <w:t>Excipients</w:t>
      </w:r>
      <w:r w:rsidRPr="001D7E70">
        <w:rPr>
          <w:rFonts w:ascii="Tw Cen MT" w:hAnsi="Tw Cen MT" w:cs="Tw Cen MT"/>
          <w:kern w:val="24"/>
          <w:sz w:val="18"/>
          <w:szCs w:val="18"/>
        </w:rPr>
        <w:t xml:space="preserve"> (communs) : solution d'acide benzène sulfonique à 32 % qsp pH 3 à 3,8, </w:t>
      </w:r>
      <w:proofErr w:type="spellStart"/>
      <w:r w:rsidRPr="001D7E70">
        <w:rPr>
          <w:rFonts w:ascii="Tw Cen MT" w:hAnsi="Tw Cen MT" w:cs="Tw Cen MT"/>
          <w:kern w:val="24"/>
          <w:sz w:val="18"/>
          <w:szCs w:val="18"/>
        </w:rPr>
        <w:t>eau</w:t>
      </w:r>
      <w:proofErr w:type="spellEnd"/>
      <w:r w:rsidRPr="001D7E70">
        <w:rPr>
          <w:rFonts w:ascii="Tw Cen MT" w:hAnsi="Tw Cen MT" w:cs="Tw Cen MT"/>
          <w:kern w:val="24"/>
          <w:sz w:val="18"/>
          <w:szCs w:val="18"/>
        </w:rPr>
        <w:t xml:space="preserve"> </w:t>
      </w:r>
      <w:proofErr w:type="spellStart"/>
      <w:r w:rsidRPr="001D7E70">
        <w:rPr>
          <w:rFonts w:ascii="Tw Cen MT" w:hAnsi="Tw Cen MT" w:cs="Tw Cen MT"/>
          <w:kern w:val="24"/>
          <w:sz w:val="18"/>
          <w:szCs w:val="18"/>
        </w:rPr>
        <w:t>ppi</w:t>
      </w:r>
      <w:proofErr w:type="spellEnd"/>
      <w:r w:rsidRPr="001D7E70">
        <w:rPr>
          <w:rFonts w:ascii="Tw Cen MT" w:hAnsi="Tw Cen MT" w:cs="Tw Cen MT"/>
          <w:kern w:val="24"/>
          <w:sz w:val="18"/>
          <w:szCs w:val="18"/>
        </w:rPr>
        <w:t xml:space="preserve">. </w:t>
      </w:r>
      <w:r w:rsidRPr="006D2E63">
        <w:rPr>
          <w:rFonts w:ascii="Tw Cen MT" w:hAnsi="Tw Cen MT" w:cs="Tw Cen MT"/>
          <w:kern w:val="24"/>
          <w:sz w:val="18"/>
          <w:szCs w:val="18"/>
        </w:rPr>
        <w:t xml:space="preserve"> </w:t>
      </w:r>
    </w:p>
    <w:p w:rsidR="00075E5D" w:rsidRDefault="00075E5D" w:rsidP="00075E5D">
      <w:pPr>
        <w:autoSpaceDE w:val="0"/>
        <w:autoSpaceDN w:val="0"/>
        <w:adjustRightInd w:val="0"/>
        <w:spacing w:after="0" w:line="240" w:lineRule="auto"/>
        <w:rPr>
          <w:rFonts w:ascii="Tw Cen MT" w:hAnsi="Tw Cen MT" w:cs="Tw Cen MT"/>
          <w:kern w:val="24"/>
          <w:sz w:val="18"/>
          <w:szCs w:val="18"/>
        </w:rPr>
      </w:pPr>
    </w:p>
    <w:p w:rsidR="00075E5D" w:rsidRDefault="00075E5D" w:rsidP="00075E5D">
      <w:p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b/>
          <w:bCs/>
          <w:kern w:val="24"/>
          <w:sz w:val="18"/>
          <w:szCs w:val="18"/>
        </w:rPr>
        <w:t xml:space="preserve">2- POSOLOGIE </w:t>
      </w:r>
    </w:p>
    <w:p w:rsidR="001D7E70" w:rsidRPr="001D7E70" w:rsidRDefault="001D7E70" w:rsidP="00AB7DBE">
      <w:pPr>
        <w:numPr>
          <w:ilvl w:val="0"/>
          <w:numId w:val="9"/>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Adulte et enfant de plus de trois mois</w:t>
      </w:r>
    </w:p>
    <w:p w:rsidR="001D7E70" w:rsidRPr="001D7E70" w:rsidRDefault="001D7E70" w:rsidP="00AB7DBE">
      <w:pPr>
        <w:numPr>
          <w:ilvl w:val="0"/>
          <w:numId w:val="9"/>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Injection IV : </w:t>
      </w:r>
      <w:r w:rsidRPr="001D7E70">
        <w:rPr>
          <w:rFonts w:ascii="Tw Cen MT" w:hAnsi="Tw Cen MT" w:cs="Tw Cen MT"/>
          <w:kern w:val="24"/>
          <w:sz w:val="18"/>
          <w:szCs w:val="18"/>
        </w:rPr>
        <w:br/>
        <w:t xml:space="preserve">0,3 à 0,6 mg/kg (selon la durée de la curarisation souhaitée) : curarisation profonde de 15 à 35 minutes. </w:t>
      </w:r>
    </w:p>
    <w:p w:rsidR="001D7E70" w:rsidRPr="001D7E70" w:rsidRDefault="001D7E70" w:rsidP="00AB7DBE">
      <w:pPr>
        <w:numPr>
          <w:ilvl w:val="0"/>
          <w:numId w:val="9"/>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l'index de récupération (25-75 %) est de 10-15 minutes, le temps de récupération à 95 % mesuré à partir des premiers signes de décurarisa</w:t>
      </w:r>
      <w:r w:rsidR="000C23B2">
        <w:rPr>
          <w:rFonts w:ascii="Tw Cen MT" w:hAnsi="Tw Cen MT" w:cs="Tw Cen MT"/>
          <w:kern w:val="24"/>
          <w:sz w:val="18"/>
          <w:szCs w:val="18"/>
        </w:rPr>
        <w:t xml:space="preserve">tion est d'environ 35 minutes. </w:t>
      </w:r>
    </w:p>
    <w:p w:rsidR="0020671A" w:rsidRDefault="001D7E70" w:rsidP="00AB7DBE">
      <w:pPr>
        <w:numPr>
          <w:ilvl w:val="0"/>
          <w:numId w:val="9"/>
        </w:numPr>
        <w:autoSpaceDE w:val="0"/>
        <w:autoSpaceDN w:val="0"/>
        <w:adjustRightInd w:val="0"/>
        <w:spacing w:after="0" w:line="240" w:lineRule="auto"/>
        <w:rPr>
          <w:rFonts w:ascii="Tw Cen MT" w:hAnsi="Tw Cen MT" w:cs="Tw Cen MT"/>
          <w:kern w:val="24"/>
          <w:sz w:val="18"/>
          <w:szCs w:val="18"/>
        </w:rPr>
      </w:pPr>
      <w:r w:rsidRPr="0020671A">
        <w:rPr>
          <w:rFonts w:ascii="Tw Cen MT" w:hAnsi="Tw Cen MT" w:cs="Tw Cen MT"/>
          <w:kern w:val="24"/>
          <w:sz w:val="18"/>
          <w:szCs w:val="18"/>
        </w:rPr>
        <w:t>Perfusion continue : 0,3 à 0,6 mg/kg/h </w:t>
      </w:r>
    </w:p>
    <w:p w:rsidR="001D7E70" w:rsidRPr="000C23B2" w:rsidRDefault="001D7E70" w:rsidP="00AB7DBE">
      <w:pPr>
        <w:numPr>
          <w:ilvl w:val="0"/>
          <w:numId w:val="9"/>
        </w:numPr>
        <w:autoSpaceDE w:val="0"/>
        <w:autoSpaceDN w:val="0"/>
        <w:adjustRightInd w:val="0"/>
        <w:spacing w:after="0" w:line="240" w:lineRule="auto"/>
        <w:rPr>
          <w:rFonts w:ascii="Tw Cen MT" w:hAnsi="Tw Cen MT" w:cs="Tw Cen MT"/>
          <w:kern w:val="24"/>
          <w:sz w:val="18"/>
          <w:szCs w:val="18"/>
        </w:rPr>
      </w:pPr>
      <w:r w:rsidRPr="0020671A">
        <w:rPr>
          <w:rFonts w:ascii="Tw Cen MT" w:hAnsi="Tw Cen MT" w:cs="Tw Cen MT"/>
          <w:kern w:val="24"/>
          <w:sz w:val="18"/>
          <w:szCs w:val="18"/>
        </w:rPr>
        <w:t>après perfusion, l'index de récupération (25-75 %) est de 10 à 15 minutes</w:t>
      </w:r>
    </w:p>
    <w:p w:rsidR="001D7E70" w:rsidRPr="001D7E70" w:rsidRDefault="001D7E70" w:rsidP="001D7E70">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kern w:val="24"/>
          <w:sz w:val="18"/>
          <w:szCs w:val="18"/>
        </w:rPr>
        <w:t xml:space="preserve">Enfant de moins de trois mois : </w:t>
      </w:r>
    </w:p>
    <w:p w:rsidR="001D7E70" w:rsidRPr="00075E5D" w:rsidRDefault="001D7E70" w:rsidP="00AB7DBE">
      <w:pPr>
        <w:pStyle w:val="Paragraphedeliste"/>
        <w:numPr>
          <w:ilvl w:val="0"/>
          <w:numId w:val="10"/>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 xml:space="preserve">0,3 à 0,6 mg/kg en injection IV </w:t>
      </w:r>
    </w:p>
    <w:p w:rsidR="001D7E70" w:rsidRPr="00075E5D" w:rsidRDefault="001D7E70" w:rsidP="00AB7DBE">
      <w:pPr>
        <w:pStyle w:val="Paragraphedeliste"/>
        <w:numPr>
          <w:ilvl w:val="0"/>
          <w:numId w:val="10"/>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 xml:space="preserve">0,3 à 0,6 mg/kg/h </w:t>
      </w:r>
    </w:p>
    <w:p w:rsidR="001D7E70" w:rsidRPr="00075E5D" w:rsidRDefault="001D7E70" w:rsidP="00AB7DBE">
      <w:pPr>
        <w:pStyle w:val="Paragraphedeliste"/>
        <w:numPr>
          <w:ilvl w:val="0"/>
          <w:numId w:val="10"/>
        </w:numPr>
        <w:autoSpaceDE w:val="0"/>
        <w:autoSpaceDN w:val="0"/>
        <w:adjustRightInd w:val="0"/>
        <w:spacing w:after="0" w:line="240" w:lineRule="auto"/>
        <w:rPr>
          <w:rFonts w:ascii="Tw Cen MT" w:hAnsi="Tw Cen MT" w:cs="Tw Cen MT"/>
          <w:i/>
          <w:iCs/>
          <w:kern w:val="24"/>
          <w:sz w:val="18"/>
          <w:szCs w:val="18"/>
        </w:rPr>
      </w:pPr>
      <w:r w:rsidRPr="00075E5D">
        <w:rPr>
          <w:rFonts w:ascii="Tw Cen MT" w:hAnsi="Tw Cen MT" w:cs="Tw Cen MT"/>
          <w:kern w:val="24"/>
          <w:sz w:val="18"/>
          <w:szCs w:val="18"/>
        </w:rPr>
        <w:t>Au-dessous d'un mois : il est prudent de réduire encore la posologie</w:t>
      </w:r>
    </w:p>
    <w:p w:rsidR="0020671A" w:rsidRPr="001D7E70" w:rsidRDefault="001D7E70" w:rsidP="000C23B2">
      <w:pPr>
        <w:autoSpaceDE w:val="0"/>
        <w:autoSpaceDN w:val="0"/>
        <w:adjustRightInd w:val="0"/>
        <w:spacing w:after="0" w:line="240" w:lineRule="auto"/>
        <w:ind w:left="504" w:hanging="504"/>
        <w:rPr>
          <w:rFonts w:ascii="Tw Cen MT" w:hAnsi="Tw Cen MT" w:cs="Tw Cen MT"/>
          <w:kern w:val="24"/>
          <w:sz w:val="18"/>
          <w:szCs w:val="18"/>
        </w:rPr>
      </w:pPr>
      <w:r w:rsidRPr="001D7E70">
        <w:rPr>
          <w:rFonts w:ascii="Tw Cen MT" w:hAnsi="Tw Cen MT" w:cs="Tw Cen MT"/>
          <w:i/>
          <w:iCs/>
          <w:kern w:val="24"/>
          <w:sz w:val="18"/>
          <w:szCs w:val="18"/>
        </w:rPr>
        <w:t>Insuffisant rénal ou hépatique :</w:t>
      </w:r>
      <w:r w:rsidRPr="001D7E70">
        <w:rPr>
          <w:rFonts w:ascii="Tw Cen MT" w:hAnsi="Tw Cen MT" w:cs="Tw Cen MT"/>
          <w:kern w:val="24"/>
          <w:sz w:val="18"/>
          <w:szCs w:val="18"/>
        </w:rPr>
        <w:t xml:space="preserve"> Aucune modification de posologie (même sévère).</w:t>
      </w:r>
    </w:p>
    <w:p w:rsidR="00075E5D" w:rsidRDefault="00075E5D" w:rsidP="00075E5D">
      <w:pPr>
        <w:autoSpaceDE w:val="0"/>
        <w:autoSpaceDN w:val="0"/>
        <w:adjustRightInd w:val="0"/>
        <w:spacing w:after="0" w:line="240" w:lineRule="auto"/>
        <w:rPr>
          <w:rFonts w:ascii="Tw Cen MT" w:hAnsi="Tw Cen MT" w:cs="Tw Cen MT"/>
          <w:b/>
          <w:bCs/>
          <w:kern w:val="24"/>
          <w:sz w:val="18"/>
          <w:szCs w:val="18"/>
        </w:rPr>
      </w:pPr>
    </w:p>
    <w:p w:rsidR="008B53A3" w:rsidRPr="001D7E70" w:rsidRDefault="00075E5D" w:rsidP="00075E5D">
      <w:p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b/>
          <w:bCs/>
          <w:kern w:val="24"/>
          <w:sz w:val="18"/>
          <w:szCs w:val="18"/>
        </w:rPr>
        <w:t>3- PROPRIETES PHARMACOLOGIQUES</w:t>
      </w:r>
    </w:p>
    <w:p w:rsidR="001D7E70" w:rsidRPr="00075E5D" w:rsidRDefault="001D7E70" w:rsidP="00AB7DBE">
      <w:pPr>
        <w:pStyle w:val="Paragraphedeliste"/>
        <w:numPr>
          <w:ilvl w:val="0"/>
          <w:numId w:val="11"/>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 xml:space="preserve">Agent bloquant neuromusculaire non dépolarisant ayant une activité intermédiaire. </w:t>
      </w:r>
    </w:p>
    <w:p w:rsidR="001D7E70" w:rsidRPr="00075E5D" w:rsidRDefault="001D7E70" w:rsidP="00AB7DBE">
      <w:pPr>
        <w:pStyle w:val="Paragraphedeliste"/>
        <w:numPr>
          <w:ilvl w:val="0"/>
          <w:numId w:val="11"/>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 xml:space="preserve">pas d'action ganglioplégique, vagolytique, cardiovasculaire. </w:t>
      </w:r>
    </w:p>
    <w:p w:rsidR="001D7E70" w:rsidRPr="00075E5D" w:rsidRDefault="001D7E70" w:rsidP="00AB7DBE">
      <w:pPr>
        <w:pStyle w:val="Paragraphedeliste"/>
        <w:numPr>
          <w:ilvl w:val="0"/>
          <w:numId w:val="11"/>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 xml:space="preserve">Entraîne qu'une faible libération d'histamine. </w:t>
      </w:r>
    </w:p>
    <w:p w:rsidR="001D7E70" w:rsidRPr="00075E5D" w:rsidRDefault="001D7E70" w:rsidP="00AB7DBE">
      <w:pPr>
        <w:pStyle w:val="Paragraphedeliste"/>
        <w:numPr>
          <w:ilvl w:val="0"/>
          <w:numId w:val="11"/>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 xml:space="preserve">Délai d'action </w:t>
      </w:r>
      <w:proofErr w:type="gramStart"/>
      <w:r w:rsidRPr="00075E5D">
        <w:rPr>
          <w:rFonts w:ascii="Tw Cen MT" w:hAnsi="Tw Cen MT" w:cs="Tw Cen MT"/>
          <w:kern w:val="24"/>
          <w:sz w:val="18"/>
          <w:szCs w:val="18"/>
        </w:rPr>
        <w:t>:2</w:t>
      </w:r>
      <w:proofErr w:type="gramEnd"/>
      <w:r w:rsidRPr="00075E5D">
        <w:rPr>
          <w:rFonts w:ascii="Tw Cen MT" w:hAnsi="Tw Cen MT" w:cs="Tw Cen MT"/>
          <w:kern w:val="24"/>
          <w:sz w:val="18"/>
          <w:szCs w:val="18"/>
        </w:rPr>
        <w:t xml:space="preserve"> minutes en moyenne. </w:t>
      </w:r>
    </w:p>
    <w:p w:rsidR="001D7E70" w:rsidRPr="00075E5D" w:rsidRDefault="001D7E70" w:rsidP="00AB7DBE">
      <w:pPr>
        <w:pStyle w:val="Paragraphedeliste"/>
        <w:numPr>
          <w:ilvl w:val="0"/>
          <w:numId w:val="11"/>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Durée d'action: de 15 à 35 minutes, en fonction des doses utilisées.</w:t>
      </w:r>
    </w:p>
    <w:p w:rsidR="001D7E70" w:rsidRPr="00075E5D" w:rsidRDefault="001D7E70" w:rsidP="00AB7DBE">
      <w:pPr>
        <w:pStyle w:val="Paragraphedeliste"/>
        <w:numPr>
          <w:ilvl w:val="0"/>
          <w:numId w:val="11"/>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 xml:space="preserve">Ne s'accumule pas et plusieurs doses d'entretien peuvent donc être successivement administrées. Il est donc utilisable au cours d'interventions chirurgicales de longue durée. </w:t>
      </w:r>
    </w:p>
    <w:p w:rsidR="001D7E70" w:rsidRPr="00075E5D" w:rsidRDefault="001D7E70" w:rsidP="00AB7DBE">
      <w:pPr>
        <w:pStyle w:val="Paragraphedeliste"/>
        <w:numPr>
          <w:ilvl w:val="0"/>
          <w:numId w:val="11"/>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Cette élimination, indépendante des fonctions rénale et hépatique, autorise l'utilisation de l'</w:t>
      </w:r>
      <w:proofErr w:type="spellStart"/>
      <w:r w:rsidRPr="00075E5D">
        <w:rPr>
          <w:rFonts w:ascii="Tw Cen MT" w:hAnsi="Tw Cen MT" w:cs="Tw Cen MT"/>
          <w:kern w:val="24"/>
          <w:sz w:val="18"/>
          <w:szCs w:val="18"/>
        </w:rPr>
        <w:t>atracurium</w:t>
      </w:r>
      <w:proofErr w:type="spellEnd"/>
      <w:r w:rsidRPr="00075E5D">
        <w:rPr>
          <w:rFonts w:ascii="Tw Cen MT" w:hAnsi="Tw Cen MT" w:cs="Tw Cen MT"/>
          <w:kern w:val="24"/>
          <w:sz w:val="18"/>
          <w:szCs w:val="18"/>
        </w:rPr>
        <w:t xml:space="preserve"> chez les insuffisants rénaux et/ou hépatiques. </w:t>
      </w:r>
    </w:p>
    <w:p w:rsidR="001D7E70" w:rsidRPr="00075E5D" w:rsidRDefault="001D7E70" w:rsidP="00AB7DBE">
      <w:pPr>
        <w:pStyle w:val="Paragraphedeliste"/>
        <w:numPr>
          <w:ilvl w:val="0"/>
          <w:numId w:val="11"/>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Le passage de l'</w:t>
      </w:r>
      <w:proofErr w:type="spellStart"/>
      <w:r w:rsidRPr="00075E5D">
        <w:rPr>
          <w:rFonts w:ascii="Tw Cen MT" w:hAnsi="Tw Cen MT" w:cs="Tw Cen MT"/>
          <w:kern w:val="24"/>
          <w:sz w:val="18"/>
          <w:szCs w:val="18"/>
        </w:rPr>
        <w:t>atracurium</w:t>
      </w:r>
      <w:proofErr w:type="spellEnd"/>
      <w:r w:rsidRPr="00075E5D">
        <w:rPr>
          <w:rFonts w:ascii="Tw Cen MT" w:hAnsi="Tw Cen MT" w:cs="Tw Cen MT"/>
          <w:kern w:val="24"/>
          <w:sz w:val="18"/>
          <w:szCs w:val="18"/>
        </w:rPr>
        <w:t xml:space="preserve"> au travers de la barrière placentaire est insignifiant, ce qui permet son utilisation au cours des césariennes.</w:t>
      </w:r>
    </w:p>
    <w:p w:rsidR="001D7E70" w:rsidRPr="00075E5D" w:rsidRDefault="001D7E70" w:rsidP="00AB7DBE">
      <w:pPr>
        <w:pStyle w:val="Paragraphedeliste"/>
        <w:numPr>
          <w:ilvl w:val="0"/>
          <w:numId w:val="11"/>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 xml:space="preserve">½ t = 20 minutes. </w:t>
      </w:r>
    </w:p>
    <w:p w:rsidR="001D7E70" w:rsidRPr="00075E5D" w:rsidRDefault="001D7E70" w:rsidP="00AB7DBE">
      <w:pPr>
        <w:pStyle w:val="Paragraphedeliste"/>
        <w:numPr>
          <w:ilvl w:val="0"/>
          <w:numId w:val="11"/>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L'élimination de l'</w:t>
      </w:r>
      <w:proofErr w:type="spellStart"/>
      <w:r w:rsidRPr="00075E5D">
        <w:rPr>
          <w:rFonts w:ascii="Tw Cen MT" w:hAnsi="Tw Cen MT" w:cs="Tw Cen MT"/>
          <w:kern w:val="24"/>
          <w:sz w:val="18"/>
          <w:szCs w:val="18"/>
        </w:rPr>
        <w:t>atracurium</w:t>
      </w:r>
      <w:proofErr w:type="spellEnd"/>
      <w:r w:rsidRPr="00075E5D">
        <w:rPr>
          <w:rFonts w:ascii="Tw Cen MT" w:hAnsi="Tw Cen MT" w:cs="Tw Cen MT"/>
          <w:kern w:val="24"/>
          <w:sz w:val="18"/>
          <w:szCs w:val="18"/>
        </w:rPr>
        <w:t xml:space="preserve"> est indépendante de l'état des fonctions rénale et hépatique du malade.</w:t>
      </w:r>
    </w:p>
    <w:p w:rsidR="001D7E70" w:rsidRPr="00075E5D" w:rsidRDefault="001D7E70" w:rsidP="00AB7DBE">
      <w:pPr>
        <w:pStyle w:val="Paragraphedeliste"/>
        <w:numPr>
          <w:ilvl w:val="0"/>
          <w:numId w:val="11"/>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 xml:space="preserve">se dégrade spontanément et rapidement grâce à deux facteurs : </w:t>
      </w:r>
    </w:p>
    <w:p w:rsidR="001D7E70" w:rsidRPr="00075E5D" w:rsidRDefault="001D7E70" w:rsidP="00AB7DBE">
      <w:pPr>
        <w:pStyle w:val="Paragraphedeliste"/>
        <w:numPr>
          <w:ilvl w:val="0"/>
          <w:numId w:val="11"/>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kern w:val="24"/>
          <w:sz w:val="18"/>
          <w:szCs w:val="18"/>
        </w:rPr>
        <w:t xml:space="preserve">une réaction chimique spontanée au pH sanguin (réaction de dégradation d'Hofmann) </w:t>
      </w:r>
    </w:p>
    <w:p w:rsidR="001D7E70" w:rsidRPr="001D7E70" w:rsidRDefault="001D7E70" w:rsidP="00AB7DBE">
      <w:pPr>
        <w:numPr>
          <w:ilvl w:val="0"/>
          <w:numId w:val="11"/>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une hydrolyse ester, indépendante des pseudocholinestérases. Les métabolites ainsi formés sont </w:t>
      </w:r>
      <w:proofErr w:type="spellStart"/>
      <w:r w:rsidRPr="001D7E70">
        <w:rPr>
          <w:rFonts w:ascii="Tw Cen MT" w:hAnsi="Tw Cen MT" w:cs="Tw Cen MT"/>
          <w:kern w:val="24"/>
          <w:sz w:val="18"/>
          <w:szCs w:val="18"/>
        </w:rPr>
        <w:t>pharmacologiquement</w:t>
      </w:r>
      <w:proofErr w:type="spellEnd"/>
      <w:r w:rsidRPr="001D7E70">
        <w:rPr>
          <w:rFonts w:ascii="Tw Cen MT" w:hAnsi="Tw Cen MT" w:cs="Tw Cen MT"/>
          <w:kern w:val="24"/>
          <w:sz w:val="18"/>
          <w:szCs w:val="18"/>
        </w:rPr>
        <w:t xml:space="preserve"> inactifs aux doses usuelles d'</w:t>
      </w:r>
      <w:proofErr w:type="spellStart"/>
      <w:r w:rsidRPr="001D7E70">
        <w:rPr>
          <w:rFonts w:ascii="Tw Cen MT" w:hAnsi="Tw Cen MT" w:cs="Tw Cen MT"/>
          <w:kern w:val="24"/>
          <w:sz w:val="18"/>
          <w:szCs w:val="18"/>
        </w:rPr>
        <w:t>atracurium</w:t>
      </w:r>
      <w:proofErr w:type="spellEnd"/>
      <w:r w:rsidRPr="001D7E70">
        <w:rPr>
          <w:rFonts w:ascii="Tw Cen MT" w:hAnsi="Tw Cen MT" w:cs="Tw Cen MT"/>
          <w:kern w:val="24"/>
          <w:sz w:val="18"/>
          <w:szCs w:val="18"/>
        </w:rPr>
        <w:t>.</w:t>
      </w:r>
    </w:p>
    <w:p w:rsidR="001D7E70" w:rsidRPr="001D7E70" w:rsidRDefault="001D7E70" w:rsidP="00AB7DBE">
      <w:pPr>
        <w:numPr>
          <w:ilvl w:val="0"/>
          <w:numId w:val="11"/>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La clairance de l'</w:t>
      </w:r>
      <w:proofErr w:type="spellStart"/>
      <w:r w:rsidRPr="001D7E70">
        <w:rPr>
          <w:rFonts w:ascii="Tw Cen MT" w:hAnsi="Tw Cen MT" w:cs="Tw Cen MT"/>
          <w:kern w:val="24"/>
          <w:sz w:val="18"/>
          <w:szCs w:val="18"/>
        </w:rPr>
        <w:t>atracurium</w:t>
      </w:r>
      <w:proofErr w:type="spellEnd"/>
      <w:r w:rsidRPr="001D7E70">
        <w:rPr>
          <w:rFonts w:ascii="Tw Cen MT" w:hAnsi="Tw Cen MT" w:cs="Tw Cen MT"/>
          <w:kern w:val="24"/>
          <w:sz w:val="18"/>
          <w:szCs w:val="18"/>
        </w:rPr>
        <w:t xml:space="preserve"> est d'environ 5 ml/min/kg. </w:t>
      </w:r>
    </w:p>
    <w:p w:rsidR="001D7E70" w:rsidRPr="000C23B2" w:rsidRDefault="001D7E70" w:rsidP="00AB7DBE">
      <w:pPr>
        <w:numPr>
          <w:ilvl w:val="0"/>
          <w:numId w:val="11"/>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Le passage placentaire de l'</w:t>
      </w:r>
      <w:proofErr w:type="spellStart"/>
      <w:r w:rsidRPr="001D7E70">
        <w:rPr>
          <w:rFonts w:ascii="Tw Cen MT" w:hAnsi="Tw Cen MT" w:cs="Tw Cen MT"/>
          <w:kern w:val="24"/>
          <w:sz w:val="18"/>
          <w:szCs w:val="18"/>
        </w:rPr>
        <w:t>atracurium</w:t>
      </w:r>
      <w:proofErr w:type="spellEnd"/>
      <w:r w:rsidRPr="001D7E70">
        <w:rPr>
          <w:rFonts w:ascii="Tw Cen MT" w:hAnsi="Tw Cen MT" w:cs="Tw Cen MT"/>
          <w:kern w:val="24"/>
          <w:sz w:val="18"/>
          <w:szCs w:val="18"/>
        </w:rPr>
        <w:t xml:space="preserve"> est variable (les rapports </w:t>
      </w:r>
      <w:proofErr w:type="spellStart"/>
      <w:r w:rsidRPr="001D7E70">
        <w:rPr>
          <w:rFonts w:ascii="Tw Cen MT" w:hAnsi="Tw Cen MT" w:cs="Tw Cen MT"/>
          <w:kern w:val="24"/>
          <w:sz w:val="18"/>
          <w:szCs w:val="18"/>
        </w:rPr>
        <w:t>foetomaternels</w:t>
      </w:r>
      <w:proofErr w:type="spellEnd"/>
      <w:r w:rsidRPr="001D7E70">
        <w:rPr>
          <w:rFonts w:ascii="Tw Cen MT" w:hAnsi="Tw Cen MT" w:cs="Tw Cen MT"/>
          <w:kern w:val="24"/>
          <w:sz w:val="18"/>
          <w:szCs w:val="18"/>
        </w:rPr>
        <w:t xml:space="preserve"> varient entre 0,02 et 0,33).</w:t>
      </w:r>
    </w:p>
    <w:p w:rsidR="00E26319" w:rsidRDefault="00E26319"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1D7E70" w:rsidRDefault="001D7E70" w:rsidP="00E26319">
      <w:pPr>
        <w:autoSpaceDE w:val="0"/>
        <w:autoSpaceDN w:val="0"/>
        <w:adjustRightInd w:val="0"/>
        <w:spacing w:after="0" w:line="240" w:lineRule="auto"/>
        <w:jc w:val="center"/>
        <w:rPr>
          <w:rFonts w:ascii="Tw Cen MT" w:hAnsi="Tw Cen MT" w:cs="Tw Cen MT"/>
          <w:b/>
          <w:bCs/>
          <w:kern w:val="24"/>
          <w:sz w:val="18"/>
          <w:szCs w:val="18"/>
          <w:vertAlign w:val="superscript"/>
        </w:rPr>
      </w:pPr>
      <w:r w:rsidRPr="00F0089E">
        <w:rPr>
          <w:rFonts w:ascii="Tw Cen MT" w:hAnsi="Tw Cen MT" w:cs="Tw Cen MT"/>
          <w:b/>
          <w:bCs/>
          <w:kern w:val="24"/>
          <w:sz w:val="18"/>
          <w:szCs w:val="18"/>
        </w:rPr>
        <w:lastRenderedPageBreak/>
        <w:t xml:space="preserve">ROCURONIUM BROMURE </w:t>
      </w:r>
      <w:r w:rsidRPr="00F0089E">
        <w:rPr>
          <w:rFonts w:ascii="Tw Cen MT" w:hAnsi="Tw Cen MT" w:cs="Tw Cen MT"/>
          <w:b/>
          <w:i/>
          <w:iCs/>
          <w:kern w:val="24"/>
          <w:sz w:val="18"/>
          <w:szCs w:val="18"/>
        </w:rPr>
        <w:br/>
      </w:r>
      <w:r w:rsidRPr="001D7E70">
        <w:rPr>
          <w:rFonts w:ascii="Tw Cen MT" w:hAnsi="Tw Cen MT" w:cs="Tw Cen MT"/>
          <w:b/>
          <w:bCs/>
          <w:kern w:val="24"/>
          <w:sz w:val="18"/>
          <w:szCs w:val="18"/>
        </w:rPr>
        <w:t xml:space="preserve"> ESMERON</w:t>
      </w:r>
      <w:r w:rsidRPr="001D7E70">
        <w:rPr>
          <w:rFonts w:ascii="Tw Cen MT" w:hAnsi="Tw Cen MT" w:cs="Tw Cen MT"/>
          <w:b/>
          <w:bCs/>
          <w:kern w:val="24"/>
          <w:sz w:val="18"/>
          <w:szCs w:val="18"/>
          <w:vertAlign w:val="superscript"/>
        </w:rPr>
        <w:t>®</w:t>
      </w:r>
    </w:p>
    <w:p w:rsidR="00075E5D" w:rsidRPr="001D7E70" w:rsidRDefault="00075E5D" w:rsidP="00075E5D">
      <w:pPr>
        <w:autoSpaceDE w:val="0"/>
        <w:autoSpaceDN w:val="0"/>
        <w:adjustRightInd w:val="0"/>
        <w:rPr>
          <w:rFonts w:ascii="Tw Cen MT" w:hAnsi="Tw Cen MT" w:cs="Tw Cen MT"/>
          <w:kern w:val="24"/>
          <w:sz w:val="18"/>
          <w:szCs w:val="18"/>
        </w:rPr>
      </w:pPr>
      <w:r w:rsidRPr="00075E5D">
        <w:rPr>
          <w:rFonts w:ascii="Tw Cen MT" w:hAnsi="Tw Cen MT" w:cs="Tw Cen MT"/>
          <w:b/>
          <w:bCs/>
          <w:kern w:val="24"/>
          <w:sz w:val="18"/>
          <w:szCs w:val="18"/>
        </w:rPr>
        <w:t>1 - FORME</w:t>
      </w:r>
      <w:r w:rsidRPr="00075E5D">
        <w:rPr>
          <w:rFonts w:ascii="Tw Cen MT" w:hAnsi="Tw Cen MT" w:cs="Tw Cen MT"/>
          <w:b/>
          <w:bCs/>
          <w:kern w:val="24"/>
          <w:sz w:val="18"/>
          <w:szCs w:val="18"/>
        </w:rPr>
        <w:t>, PRESENTATION</w:t>
      </w:r>
      <w:r w:rsidRPr="00075E5D">
        <w:rPr>
          <w:rFonts w:ascii="Tw Cen MT" w:hAnsi="Tw Cen MT" w:cs="Tw Cen MT"/>
          <w:b/>
          <w:bCs/>
          <w:kern w:val="24"/>
          <w:sz w:val="18"/>
          <w:szCs w:val="18"/>
        </w:rPr>
        <w:t xml:space="preserve"> &amp; DILUTION</w:t>
      </w:r>
    </w:p>
    <w:p w:rsidR="00075E5D" w:rsidRDefault="001D7E70" w:rsidP="00AB7DBE">
      <w:pPr>
        <w:numPr>
          <w:ilvl w:val="0"/>
          <w:numId w:val="12"/>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i/>
          <w:iCs/>
          <w:kern w:val="24"/>
          <w:sz w:val="18"/>
          <w:szCs w:val="18"/>
        </w:rPr>
        <w:t>Solution injectable IV à 50 mg/5 ml </w:t>
      </w:r>
      <w:proofErr w:type="gramStart"/>
      <w:r w:rsidRPr="001D7E70">
        <w:rPr>
          <w:rFonts w:ascii="Tw Cen MT" w:hAnsi="Tw Cen MT" w:cs="Tw Cen MT"/>
          <w:i/>
          <w:iCs/>
          <w:kern w:val="24"/>
          <w:sz w:val="18"/>
          <w:szCs w:val="18"/>
        </w:rPr>
        <w:t>:  </w:t>
      </w:r>
      <w:r w:rsidRPr="001D7E70">
        <w:rPr>
          <w:rFonts w:ascii="Tw Cen MT" w:hAnsi="Tw Cen MT" w:cs="Tw Cen MT"/>
          <w:kern w:val="24"/>
          <w:sz w:val="18"/>
          <w:szCs w:val="18"/>
        </w:rPr>
        <w:t>Flacons</w:t>
      </w:r>
      <w:proofErr w:type="gramEnd"/>
      <w:r w:rsidRPr="001D7E70">
        <w:rPr>
          <w:rFonts w:ascii="Tw Cen MT" w:hAnsi="Tw Cen MT" w:cs="Tw Cen MT"/>
          <w:kern w:val="24"/>
          <w:sz w:val="18"/>
          <w:szCs w:val="18"/>
        </w:rPr>
        <w:t xml:space="preserve"> de 5 ml, boîtes de 12.</w:t>
      </w:r>
      <w:r w:rsidRPr="001D7E70">
        <w:rPr>
          <w:rFonts w:ascii="Tw Cen MT" w:hAnsi="Tw Cen MT" w:cs="Tw Cen MT"/>
          <w:kern w:val="24"/>
          <w:sz w:val="18"/>
          <w:szCs w:val="18"/>
        </w:rPr>
        <w:br/>
      </w:r>
      <w:r w:rsidRPr="001D7E70">
        <w:rPr>
          <w:rFonts w:ascii="Tw Cen MT" w:hAnsi="Tw Cen MT" w:cs="Tw Cen MT"/>
          <w:i/>
          <w:iCs/>
          <w:kern w:val="24"/>
          <w:sz w:val="18"/>
          <w:szCs w:val="18"/>
        </w:rPr>
        <w:t xml:space="preserve"> Excipients : </w:t>
      </w:r>
      <w:r w:rsidRPr="001D7E70">
        <w:rPr>
          <w:rFonts w:ascii="Tw Cen MT" w:hAnsi="Tw Cen MT" w:cs="Tw Cen MT"/>
          <w:kern w:val="24"/>
          <w:sz w:val="18"/>
          <w:szCs w:val="18"/>
        </w:rPr>
        <w:t xml:space="preserve">acétate de sodium, chlorure de sodium, acide acétique glacial </w:t>
      </w:r>
      <w:proofErr w:type="spellStart"/>
      <w:r w:rsidRPr="001D7E70">
        <w:rPr>
          <w:rFonts w:ascii="Tw Cen MT" w:hAnsi="Tw Cen MT" w:cs="Tw Cen MT"/>
          <w:kern w:val="24"/>
          <w:sz w:val="18"/>
          <w:szCs w:val="18"/>
        </w:rPr>
        <w:t>qs</w:t>
      </w:r>
      <w:proofErr w:type="spellEnd"/>
      <w:r w:rsidRPr="001D7E70">
        <w:rPr>
          <w:rFonts w:ascii="Tw Cen MT" w:hAnsi="Tw Cen MT" w:cs="Tw Cen MT"/>
          <w:kern w:val="24"/>
          <w:sz w:val="18"/>
          <w:szCs w:val="18"/>
        </w:rPr>
        <w:t xml:space="preserve"> pH 4, </w:t>
      </w:r>
      <w:proofErr w:type="spellStart"/>
      <w:r w:rsidRPr="001D7E70">
        <w:rPr>
          <w:rFonts w:ascii="Tw Cen MT" w:hAnsi="Tw Cen MT" w:cs="Tw Cen MT"/>
          <w:kern w:val="24"/>
          <w:sz w:val="18"/>
          <w:szCs w:val="18"/>
        </w:rPr>
        <w:t>eau</w:t>
      </w:r>
      <w:proofErr w:type="spellEnd"/>
      <w:r w:rsidRPr="001D7E70">
        <w:rPr>
          <w:rFonts w:ascii="Tw Cen MT" w:hAnsi="Tw Cen MT" w:cs="Tw Cen MT"/>
          <w:kern w:val="24"/>
          <w:sz w:val="18"/>
          <w:szCs w:val="18"/>
        </w:rPr>
        <w:t xml:space="preserve"> </w:t>
      </w:r>
      <w:proofErr w:type="spellStart"/>
      <w:r w:rsidRPr="001D7E70">
        <w:rPr>
          <w:rFonts w:ascii="Tw Cen MT" w:hAnsi="Tw Cen MT" w:cs="Tw Cen MT"/>
          <w:kern w:val="24"/>
          <w:sz w:val="18"/>
          <w:szCs w:val="18"/>
        </w:rPr>
        <w:t>ppi</w:t>
      </w:r>
      <w:proofErr w:type="spellEnd"/>
      <w:r w:rsidRPr="001D7E70">
        <w:rPr>
          <w:rFonts w:ascii="Tw Cen MT" w:hAnsi="Tw Cen MT" w:cs="Tw Cen MT"/>
          <w:kern w:val="24"/>
          <w:sz w:val="18"/>
          <w:szCs w:val="18"/>
        </w:rPr>
        <w:t>.</w:t>
      </w:r>
      <w:r w:rsidRPr="001D7E70">
        <w:rPr>
          <w:rFonts w:ascii="Tw Cen MT" w:hAnsi="Tw Cen MT" w:cs="Tw Cen MT"/>
          <w:kern w:val="24"/>
          <w:sz w:val="18"/>
          <w:szCs w:val="18"/>
        </w:rPr>
        <w:br/>
        <w:t>Teneur en sodium : 1,72 mg par ml</w:t>
      </w:r>
      <w:r w:rsidR="00123EB1">
        <w:rPr>
          <w:rFonts w:ascii="Tw Cen MT" w:hAnsi="Tw Cen MT" w:cs="Tw Cen MT"/>
          <w:kern w:val="24"/>
          <w:sz w:val="18"/>
          <w:szCs w:val="18"/>
        </w:rPr>
        <w:t>.</w:t>
      </w:r>
    </w:p>
    <w:p w:rsidR="00075E5D" w:rsidRPr="00075E5D" w:rsidRDefault="00075E5D" w:rsidP="00075E5D">
      <w:pPr>
        <w:autoSpaceDE w:val="0"/>
        <w:autoSpaceDN w:val="0"/>
        <w:adjustRightInd w:val="0"/>
        <w:spacing w:after="0" w:line="240" w:lineRule="auto"/>
        <w:rPr>
          <w:rFonts w:ascii="Tw Cen MT" w:hAnsi="Tw Cen MT" w:cs="Tw Cen MT"/>
          <w:kern w:val="24"/>
          <w:sz w:val="18"/>
          <w:szCs w:val="18"/>
        </w:rPr>
      </w:pPr>
    </w:p>
    <w:p w:rsidR="00075E5D" w:rsidRPr="00075E5D" w:rsidRDefault="00075E5D" w:rsidP="00075E5D">
      <w:p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b/>
          <w:bCs/>
          <w:kern w:val="24"/>
          <w:sz w:val="18"/>
          <w:szCs w:val="18"/>
        </w:rPr>
        <w:t xml:space="preserve">2- POSOLOGIE </w:t>
      </w:r>
    </w:p>
    <w:p w:rsidR="001D7E70" w:rsidRPr="001D7E70" w:rsidRDefault="001D7E70" w:rsidP="00AB7DBE">
      <w:pPr>
        <w:numPr>
          <w:ilvl w:val="0"/>
          <w:numId w:val="12"/>
        </w:numPr>
        <w:autoSpaceDE w:val="0"/>
        <w:autoSpaceDN w:val="0"/>
        <w:adjustRightInd w:val="0"/>
        <w:spacing w:after="0" w:line="240" w:lineRule="auto"/>
        <w:rPr>
          <w:rFonts w:ascii="Tw Cen MT" w:hAnsi="Tw Cen MT" w:cs="Tw Cen MT"/>
          <w:i/>
          <w:iCs/>
          <w:kern w:val="24"/>
          <w:sz w:val="18"/>
          <w:szCs w:val="18"/>
        </w:rPr>
      </w:pPr>
      <w:r w:rsidRPr="001D7E70">
        <w:rPr>
          <w:rFonts w:ascii="Tw Cen MT" w:hAnsi="Tw Cen MT" w:cs="Tw Cen MT"/>
          <w:i/>
          <w:iCs/>
          <w:kern w:val="24"/>
          <w:sz w:val="18"/>
          <w:szCs w:val="18"/>
        </w:rPr>
        <w:t xml:space="preserve">Adulte : </w:t>
      </w:r>
    </w:p>
    <w:p w:rsidR="001D7E70" w:rsidRPr="001D7E70" w:rsidRDefault="001D7E70" w:rsidP="00AB7DBE">
      <w:pPr>
        <w:numPr>
          <w:ilvl w:val="1"/>
          <w:numId w:val="12"/>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la dose d'intubation (en 60 s) est de 0,6 mg/kg. </w:t>
      </w:r>
    </w:p>
    <w:p w:rsidR="001D7E70" w:rsidRPr="001D7E70" w:rsidRDefault="001D7E70" w:rsidP="00AB7DBE">
      <w:pPr>
        <w:numPr>
          <w:ilvl w:val="1"/>
          <w:numId w:val="12"/>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Dose d'entretien : 0,15 mg/kg. </w:t>
      </w:r>
    </w:p>
    <w:p w:rsidR="008B53A3" w:rsidRPr="00123EB1" w:rsidRDefault="001D7E70" w:rsidP="00AB7DBE">
      <w:pPr>
        <w:numPr>
          <w:ilvl w:val="1"/>
          <w:numId w:val="12"/>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Perfusion continue </w:t>
      </w:r>
      <w:proofErr w:type="gramStart"/>
      <w:r w:rsidRPr="001D7E70">
        <w:rPr>
          <w:rFonts w:ascii="Tw Cen MT" w:hAnsi="Tw Cen MT" w:cs="Tw Cen MT"/>
          <w:kern w:val="24"/>
          <w:sz w:val="18"/>
          <w:szCs w:val="18"/>
        </w:rPr>
        <w:t>:</w:t>
      </w:r>
      <w:proofErr w:type="gramEnd"/>
      <w:r w:rsidRPr="001D7E70">
        <w:rPr>
          <w:rFonts w:ascii="Tw Cen MT" w:hAnsi="Tw Cen MT" w:cs="Tw Cen MT"/>
          <w:kern w:val="24"/>
          <w:sz w:val="18"/>
          <w:szCs w:val="18"/>
        </w:rPr>
        <w:br/>
        <w:t>le débit de la perfusion est de 0,3 à 0,6 mg/kg/h sous anesthésie intraveineuse et de 0,3</w:t>
      </w:r>
      <w:r w:rsidR="008B53A3">
        <w:rPr>
          <w:rFonts w:ascii="Tw Cen MT" w:hAnsi="Tw Cen MT" w:cs="Tw Cen MT"/>
          <w:kern w:val="24"/>
          <w:sz w:val="18"/>
          <w:szCs w:val="18"/>
        </w:rPr>
        <w:t xml:space="preserve"> à 0,4 mg/kg/h sous halogénés </w:t>
      </w:r>
    </w:p>
    <w:p w:rsidR="001D7E70" w:rsidRPr="00075E5D" w:rsidRDefault="001D7E70" w:rsidP="00AB7DBE">
      <w:pPr>
        <w:pStyle w:val="Paragraphedeliste"/>
        <w:numPr>
          <w:ilvl w:val="0"/>
          <w:numId w:val="12"/>
        </w:num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i/>
          <w:iCs/>
          <w:kern w:val="24"/>
          <w:sz w:val="18"/>
          <w:szCs w:val="18"/>
        </w:rPr>
        <w:t>Utilisation en pédiatrie &amp; gériatrie:</w:t>
      </w:r>
      <w:r w:rsidRPr="00075E5D">
        <w:rPr>
          <w:rFonts w:ascii="Tw Cen MT" w:hAnsi="Tw Cen MT" w:cs="Tw Cen MT"/>
          <w:kern w:val="24"/>
          <w:sz w:val="18"/>
          <w:szCs w:val="18"/>
        </w:rPr>
        <w:t xml:space="preserve"> </w:t>
      </w:r>
    </w:p>
    <w:p w:rsidR="001D7E70" w:rsidRPr="001D7E70" w:rsidRDefault="001D7E70" w:rsidP="00AB7DBE">
      <w:pPr>
        <w:numPr>
          <w:ilvl w:val="1"/>
          <w:numId w:val="12"/>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Pas de changement posologique  en pédiatre ou gériatrie</w:t>
      </w:r>
    </w:p>
    <w:p w:rsidR="001D7E70" w:rsidRPr="002E214F" w:rsidRDefault="001D7E70" w:rsidP="00AB7DBE">
      <w:pPr>
        <w:numPr>
          <w:ilvl w:val="0"/>
          <w:numId w:val="12"/>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i/>
          <w:iCs/>
          <w:kern w:val="24"/>
          <w:sz w:val="18"/>
          <w:szCs w:val="18"/>
        </w:rPr>
        <w:t xml:space="preserve">Utilisation chez le patient à surcharge pondérale ou obèse (poids corporel supérieur de 30 % ou plus par rapport au poids idéal) : </w:t>
      </w:r>
      <w:r w:rsidRPr="001D7E70">
        <w:rPr>
          <w:rFonts w:ascii="Tw Cen MT" w:hAnsi="Tw Cen MT" w:cs="Tw Cen MT"/>
          <w:kern w:val="24"/>
          <w:sz w:val="18"/>
          <w:szCs w:val="18"/>
        </w:rPr>
        <w:t xml:space="preserve">Les doses de bromure de </w:t>
      </w:r>
      <w:proofErr w:type="spellStart"/>
      <w:r w:rsidRPr="001D7E70">
        <w:rPr>
          <w:rFonts w:ascii="Tw Cen MT" w:hAnsi="Tw Cen MT" w:cs="Tw Cen MT"/>
          <w:kern w:val="24"/>
          <w:sz w:val="18"/>
          <w:szCs w:val="18"/>
        </w:rPr>
        <w:t>rocuronium</w:t>
      </w:r>
      <w:proofErr w:type="spellEnd"/>
      <w:r w:rsidRPr="001D7E70">
        <w:rPr>
          <w:rFonts w:ascii="Tw Cen MT" w:hAnsi="Tw Cen MT" w:cs="Tw Cen MT"/>
          <w:kern w:val="24"/>
          <w:sz w:val="18"/>
          <w:szCs w:val="18"/>
        </w:rPr>
        <w:t xml:space="preserve"> doivent être réduites en tenant compte de la masse maigre. </w:t>
      </w:r>
    </w:p>
    <w:p w:rsidR="00075E5D" w:rsidRDefault="00075E5D" w:rsidP="00075E5D">
      <w:pPr>
        <w:autoSpaceDE w:val="0"/>
        <w:autoSpaceDN w:val="0"/>
        <w:adjustRightInd w:val="0"/>
        <w:spacing w:after="0" w:line="240" w:lineRule="auto"/>
        <w:rPr>
          <w:rFonts w:ascii="Tw Cen MT" w:hAnsi="Tw Cen MT" w:cs="Tw Cen MT"/>
          <w:b/>
          <w:bCs/>
          <w:kern w:val="24"/>
          <w:sz w:val="18"/>
          <w:szCs w:val="18"/>
        </w:rPr>
      </w:pPr>
    </w:p>
    <w:p w:rsidR="00075E5D" w:rsidRDefault="00075E5D" w:rsidP="00075E5D">
      <w:pPr>
        <w:autoSpaceDE w:val="0"/>
        <w:autoSpaceDN w:val="0"/>
        <w:adjustRightInd w:val="0"/>
        <w:spacing w:after="0" w:line="240" w:lineRule="auto"/>
        <w:rPr>
          <w:rFonts w:ascii="Tw Cen MT" w:hAnsi="Tw Cen MT" w:cs="Tw Cen MT"/>
          <w:kern w:val="24"/>
          <w:sz w:val="18"/>
          <w:szCs w:val="18"/>
        </w:rPr>
      </w:pPr>
      <w:r w:rsidRPr="00075E5D">
        <w:rPr>
          <w:rFonts w:ascii="Tw Cen MT" w:hAnsi="Tw Cen MT" w:cs="Tw Cen MT"/>
          <w:b/>
          <w:bCs/>
          <w:kern w:val="24"/>
          <w:sz w:val="18"/>
          <w:szCs w:val="18"/>
        </w:rPr>
        <w:t>3- PROPRIETES PHARMACOLOGIQUES</w:t>
      </w:r>
    </w:p>
    <w:p w:rsidR="001D7E70" w:rsidRPr="001D7E70" w:rsidRDefault="001D7E70" w:rsidP="00AB7DBE">
      <w:pPr>
        <w:numPr>
          <w:ilvl w:val="0"/>
          <w:numId w:val="13"/>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Le bromure de </w:t>
      </w:r>
      <w:proofErr w:type="spellStart"/>
      <w:r w:rsidRPr="001D7E70">
        <w:rPr>
          <w:rFonts w:ascii="Tw Cen MT" w:hAnsi="Tw Cen MT" w:cs="Tw Cen MT"/>
          <w:kern w:val="24"/>
          <w:sz w:val="18"/>
          <w:szCs w:val="18"/>
        </w:rPr>
        <w:t>rocuronium</w:t>
      </w:r>
      <w:proofErr w:type="spellEnd"/>
      <w:r w:rsidRPr="001D7E70">
        <w:rPr>
          <w:rFonts w:ascii="Tw Cen MT" w:hAnsi="Tw Cen MT" w:cs="Tw Cen MT"/>
          <w:kern w:val="24"/>
          <w:sz w:val="18"/>
          <w:szCs w:val="18"/>
        </w:rPr>
        <w:t xml:space="preserve"> est un myorelaxant non dépolarisant d'action rapide et de durée d'action intermédiaire</w:t>
      </w:r>
      <w:proofErr w:type="gramStart"/>
      <w:r w:rsidRPr="001D7E70">
        <w:rPr>
          <w:rFonts w:ascii="Tw Cen MT" w:hAnsi="Tw Cen MT" w:cs="Tw Cen MT"/>
          <w:kern w:val="24"/>
          <w:sz w:val="18"/>
          <w:szCs w:val="18"/>
        </w:rPr>
        <w:t>,.</w:t>
      </w:r>
      <w:proofErr w:type="gramEnd"/>
    </w:p>
    <w:p w:rsidR="001D7E70" w:rsidRPr="001D7E70" w:rsidRDefault="001D7E70" w:rsidP="00AB7DBE">
      <w:pPr>
        <w:numPr>
          <w:ilvl w:val="0"/>
          <w:numId w:val="13"/>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La DE</w:t>
      </w:r>
      <w:r w:rsidRPr="001D7E70">
        <w:rPr>
          <w:rFonts w:ascii="Tw Cen MT" w:hAnsi="Tw Cen MT" w:cs="Tw Cen MT"/>
          <w:kern w:val="24"/>
          <w:sz w:val="18"/>
          <w:szCs w:val="18"/>
          <w:vertAlign w:val="subscript"/>
        </w:rPr>
        <w:t>90</w:t>
      </w:r>
      <w:r w:rsidRPr="001D7E70">
        <w:rPr>
          <w:rFonts w:ascii="Tw Cen MT" w:hAnsi="Tw Cen MT" w:cs="Tw Cen MT"/>
          <w:kern w:val="24"/>
          <w:sz w:val="18"/>
          <w:szCs w:val="18"/>
        </w:rPr>
        <w:t xml:space="preserve"> =0,3 mg/kg.</w:t>
      </w:r>
    </w:p>
    <w:p w:rsidR="001D7E70" w:rsidRPr="001D7E70" w:rsidRDefault="001D7E70" w:rsidP="00AB7DBE">
      <w:pPr>
        <w:numPr>
          <w:ilvl w:val="0"/>
          <w:numId w:val="13"/>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Durée d'action clinique = 30 à 40 minutes.</w:t>
      </w:r>
    </w:p>
    <w:p w:rsidR="001D7E70" w:rsidRPr="001D7E70" w:rsidRDefault="001D7E70" w:rsidP="00AB7DBE">
      <w:pPr>
        <w:numPr>
          <w:ilvl w:val="0"/>
          <w:numId w:val="13"/>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La durée totale d'action = 50 minutes. Après administration d'un bolus de 0,6 mg/kg de </w:t>
      </w:r>
    </w:p>
    <w:p w:rsidR="001D7E70" w:rsidRPr="001D7E70" w:rsidRDefault="001D7E70" w:rsidP="00AB7DBE">
      <w:pPr>
        <w:numPr>
          <w:ilvl w:val="0"/>
          <w:numId w:val="13"/>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index de récupération = 14 minutes. </w:t>
      </w:r>
    </w:p>
    <w:p w:rsidR="001D7E70" w:rsidRPr="001D7E70" w:rsidRDefault="001D7E70" w:rsidP="00AB7DBE">
      <w:pPr>
        <w:numPr>
          <w:ilvl w:val="0"/>
          <w:numId w:val="13"/>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La durée d'action des doses d'entretien peut être légèrement augmentée sous anesthésie à l'</w:t>
      </w:r>
      <w:proofErr w:type="spellStart"/>
      <w:r w:rsidRPr="001D7E70">
        <w:rPr>
          <w:rFonts w:ascii="Tw Cen MT" w:hAnsi="Tw Cen MT" w:cs="Tw Cen MT"/>
          <w:kern w:val="24"/>
          <w:sz w:val="18"/>
          <w:szCs w:val="18"/>
        </w:rPr>
        <w:t>enflurane</w:t>
      </w:r>
      <w:proofErr w:type="spellEnd"/>
      <w:r w:rsidRPr="001D7E70">
        <w:rPr>
          <w:rFonts w:ascii="Tw Cen MT" w:hAnsi="Tw Cen MT" w:cs="Tw Cen MT"/>
          <w:kern w:val="24"/>
          <w:sz w:val="18"/>
          <w:szCs w:val="18"/>
        </w:rPr>
        <w:t xml:space="preserve"> et l'</w:t>
      </w:r>
      <w:proofErr w:type="spellStart"/>
      <w:r w:rsidRPr="001D7E70">
        <w:rPr>
          <w:rFonts w:ascii="Tw Cen MT" w:hAnsi="Tw Cen MT" w:cs="Tw Cen MT"/>
          <w:kern w:val="24"/>
          <w:sz w:val="18"/>
          <w:szCs w:val="18"/>
        </w:rPr>
        <w:t>isoflurane</w:t>
      </w:r>
      <w:proofErr w:type="spellEnd"/>
      <w:r w:rsidRPr="001D7E70">
        <w:rPr>
          <w:rFonts w:ascii="Tw Cen MT" w:hAnsi="Tw Cen MT" w:cs="Tw Cen MT"/>
          <w:kern w:val="24"/>
          <w:sz w:val="18"/>
          <w:szCs w:val="18"/>
        </w:rPr>
        <w:t xml:space="preserve"> en gériatrie, et chez les patients avec atteinte rénale et/ou hépatique (environ 20 minutes)</w:t>
      </w:r>
    </w:p>
    <w:p w:rsidR="001D7E70" w:rsidRPr="001D7E70" w:rsidRDefault="001D7E70" w:rsidP="00AB7DBE">
      <w:pPr>
        <w:numPr>
          <w:ilvl w:val="0"/>
          <w:numId w:val="13"/>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Pas d’effet cumulatif </w:t>
      </w:r>
    </w:p>
    <w:p w:rsidR="001D7E70" w:rsidRPr="001D7E70" w:rsidRDefault="001D7E70" w:rsidP="00AB7DBE">
      <w:pPr>
        <w:numPr>
          <w:ilvl w:val="0"/>
          <w:numId w:val="13"/>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En chirurgie cardiovasculaire, légère accélération, cliniquement non significative, de la fréquence cardiaque (atteignant au maximum 9 %) et une élévation de la pression artérielle moyenn</w:t>
      </w:r>
      <w:r w:rsidR="002A1457">
        <w:rPr>
          <w:rFonts w:ascii="Tw Cen MT" w:hAnsi="Tw Cen MT" w:cs="Tw Cen MT"/>
          <w:kern w:val="24"/>
          <w:sz w:val="18"/>
          <w:szCs w:val="18"/>
        </w:rPr>
        <w:t>e (atteignant au maximum 16 %).</w:t>
      </w:r>
    </w:p>
    <w:p w:rsidR="001D7E70" w:rsidRPr="001D7E70" w:rsidRDefault="004052C4" w:rsidP="00AB7DBE">
      <w:pPr>
        <w:numPr>
          <w:ilvl w:val="0"/>
          <w:numId w:val="13"/>
        </w:numPr>
        <w:autoSpaceDE w:val="0"/>
        <w:autoSpaceDN w:val="0"/>
        <w:adjustRightInd w:val="0"/>
        <w:spacing w:after="0" w:line="240" w:lineRule="auto"/>
        <w:rPr>
          <w:rFonts w:ascii="Tw Cen MT" w:hAnsi="Tw Cen MT" w:cs="Tw Cen MT"/>
          <w:kern w:val="24"/>
          <w:sz w:val="18"/>
          <w:szCs w:val="18"/>
        </w:rPr>
      </w:pPr>
      <w:r>
        <w:rPr>
          <w:rFonts w:ascii="Tw Cen MT" w:hAnsi="Tw Cen MT" w:cs="Tw Cen MT"/>
          <w:kern w:val="24"/>
          <w:sz w:val="18"/>
          <w:szCs w:val="18"/>
        </w:rPr>
        <w:t xml:space="preserve">½ t= 73 (66-80) minutes, </w:t>
      </w:r>
    </w:p>
    <w:p w:rsidR="001D7E70" w:rsidRPr="001D7E70" w:rsidRDefault="001D7E70" w:rsidP="00AB7DBE">
      <w:pPr>
        <w:numPr>
          <w:ilvl w:val="0"/>
          <w:numId w:val="13"/>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Le volume apparent de distribution à l'équilibre est de 203 (193-214) ml/kg  </w:t>
      </w:r>
    </w:p>
    <w:p w:rsidR="001D7E70" w:rsidRPr="001D7E70" w:rsidRDefault="001D7E70" w:rsidP="00AB7DBE">
      <w:pPr>
        <w:numPr>
          <w:ilvl w:val="0"/>
          <w:numId w:val="13"/>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La clairance plasmatique de 3,7 (3,5-3,9) ml/kg/min.</w:t>
      </w:r>
    </w:p>
    <w:p w:rsidR="001D7E70" w:rsidRPr="001D7E70" w:rsidRDefault="001D7E70" w:rsidP="00AB7DBE">
      <w:pPr>
        <w:numPr>
          <w:ilvl w:val="0"/>
          <w:numId w:val="13"/>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Chez les insuffisants hépatiques, la demi-vie d'élimination moyenne est prolongée de 30 minutes et la clairance plasmatique est réduite de 1 ml/kg/min. Il n'y a pas de données chez les insuffisants hépatiques sévères.</w:t>
      </w:r>
    </w:p>
    <w:p w:rsidR="001D7E70" w:rsidRPr="001D7E70" w:rsidRDefault="001D7E70" w:rsidP="00AB7DBE">
      <w:pPr>
        <w:numPr>
          <w:ilvl w:val="0"/>
          <w:numId w:val="13"/>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Excrétion biliaire et urinaire. (en moyenne à 47 % urinaire et à 43 % dans les fèces après 9 jours).</w:t>
      </w:r>
      <w:r w:rsidRPr="001D7E70">
        <w:rPr>
          <w:rFonts w:ascii="Tw Cen MT" w:hAnsi="Tw Cen MT" w:cs="Tw Cen MT"/>
          <w:kern w:val="24"/>
          <w:sz w:val="18"/>
          <w:szCs w:val="18"/>
        </w:rPr>
        <w:br/>
        <w:t>Environ 50 % sont retrouvés sous forme inchangée</w:t>
      </w:r>
      <w:r w:rsidRPr="001D7E70">
        <w:rPr>
          <w:rFonts w:ascii="Tw Cen MT" w:hAnsi="Tw Cen MT" w:cs="Tw Cen MT"/>
          <w:kern w:val="24"/>
          <w:sz w:val="18"/>
          <w:szCs w:val="18"/>
        </w:rPr>
        <w:br/>
      </w: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B20CC4" w:rsidRDefault="00B20CC4"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F0089E" w:rsidRDefault="00F0089E" w:rsidP="00E26319">
      <w:pPr>
        <w:autoSpaceDE w:val="0"/>
        <w:autoSpaceDN w:val="0"/>
        <w:adjustRightInd w:val="0"/>
        <w:spacing w:after="0" w:line="240" w:lineRule="auto"/>
        <w:jc w:val="center"/>
        <w:rPr>
          <w:rFonts w:ascii="Tw Cen MT" w:hAnsi="Tw Cen MT" w:cs="Tw Cen MT"/>
          <w:b/>
          <w:bCs/>
          <w:kern w:val="24"/>
          <w:sz w:val="18"/>
          <w:szCs w:val="18"/>
        </w:rPr>
      </w:pPr>
    </w:p>
    <w:p w:rsidR="001D7E70" w:rsidRPr="001D7E70" w:rsidRDefault="001D7E70" w:rsidP="00E26319">
      <w:pPr>
        <w:autoSpaceDE w:val="0"/>
        <w:autoSpaceDN w:val="0"/>
        <w:adjustRightInd w:val="0"/>
        <w:spacing w:after="0" w:line="240" w:lineRule="auto"/>
        <w:jc w:val="center"/>
        <w:rPr>
          <w:rFonts w:ascii="Tw Cen MT" w:hAnsi="Tw Cen MT" w:cs="Tw Cen MT"/>
          <w:kern w:val="24"/>
          <w:sz w:val="18"/>
          <w:szCs w:val="18"/>
        </w:rPr>
      </w:pPr>
      <w:r w:rsidRPr="001D7E70">
        <w:rPr>
          <w:rFonts w:ascii="Tw Cen MT" w:hAnsi="Tw Cen MT" w:cs="Tw Cen MT"/>
          <w:b/>
          <w:bCs/>
          <w:kern w:val="24"/>
          <w:sz w:val="18"/>
          <w:szCs w:val="18"/>
        </w:rPr>
        <w:lastRenderedPageBreak/>
        <w:t xml:space="preserve">VECURONIUM BROMURE </w:t>
      </w:r>
      <w:r w:rsidRPr="001D7E70">
        <w:rPr>
          <w:rFonts w:ascii="Tw Cen MT" w:hAnsi="Tw Cen MT" w:cs="Tw Cen MT"/>
          <w:i/>
          <w:iCs/>
          <w:kern w:val="24"/>
          <w:sz w:val="18"/>
          <w:szCs w:val="18"/>
        </w:rPr>
        <w:br/>
      </w:r>
      <w:r w:rsidRPr="001D7E70">
        <w:rPr>
          <w:rFonts w:ascii="Tw Cen MT" w:hAnsi="Tw Cen MT" w:cs="Tw Cen MT"/>
          <w:b/>
          <w:bCs/>
          <w:kern w:val="24"/>
          <w:sz w:val="18"/>
          <w:szCs w:val="18"/>
        </w:rPr>
        <w:t xml:space="preserve"> NORCURON</w:t>
      </w:r>
      <w:r w:rsidRPr="001D7E70">
        <w:rPr>
          <w:rFonts w:ascii="Tw Cen MT" w:hAnsi="Tw Cen MT" w:cs="Tw Cen MT"/>
          <w:b/>
          <w:bCs/>
          <w:kern w:val="24"/>
          <w:sz w:val="18"/>
          <w:szCs w:val="18"/>
          <w:vertAlign w:val="superscript"/>
        </w:rPr>
        <w:t>®</w:t>
      </w:r>
    </w:p>
    <w:p w:rsidR="00B20CC4" w:rsidRPr="00B20CC4" w:rsidRDefault="00B20CC4" w:rsidP="00B20CC4">
      <w:pPr>
        <w:autoSpaceDE w:val="0"/>
        <w:autoSpaceDN w:val="0"/>
        <w:adjustRightInd w:val="0"/>
        <w:rPr>
          <w:rFonts w:ascii="Tw Cen MT" w:hAnsi="Tw Cen MT" w:cs="Tw Cen MT"/>
          <w:kern w:val="24"/>
          <w:sz w:val="18"/>
          <w:szCs w:val="18"/>
        </w:rPr>
      </w:pPr>
      <w:r w:rsidRPr="00B20CC4">
        <w:rPr>
          <w:rFonts w:ascii="Tw Cen MT" w:hAnsi="Tw Cen MT" w:cs="Tw Cen MT"/>
          <w:b/>
          <w:bCs/>
          <w:kern w:val="24"/>
          <w:sz w:val="18"/>
          <w:szCs w:val="18"/>
        </w:rPr>
        <w:t>1 - FORME, PRESENTATION &amp; DILUTION</w:t>
      </w:r>
    </w:p>
    <w:p w:rsidR="001D7E70" w:rsidRPr="001D7E70" w:rsidRDefault="001D7E70" w:rsidP="00AB7DBE">
      <w:pPr>
        <w:numPr>
          <w:ilvl w:val="0"/>
          <w:numId w:val="1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i/>
          <w:iCs/>
          <w:kern w:val="24"/>
          <w:sz w:val="18"/>
          <w:szCs w:val="18"/>
        </w:rPr>
        <w:t>Poudre et solvant pour solution injectable IV à 4 mg/ml </w:t>
      </w:r>
      <w:proofErr w:type="gramStart"/>
      <w:r w:rsidRPr="001D7E70">
        <w:rPr>
          <w:rFonts w:ascii="Tw Cen MT" w:hAnsi="Tw Cen MT" w:cs="Tw Cen MT"/>
          <w:i/>
          <w:iCs/>
          <w:kern w:val="24"/>
          <w:sz w:val="18"/>
          <w:szCs w:val="18"/>
        </w:rPr>
        <w:t>:  </w:t>
      </w:r>
      <w:r w:rsidRPr="001D7E70">
        <w:rPr>
          <w:rFonts w:ascii="Tw Cen MT" w:hAnsi="Tw Cen MT" w:cs="Tw Cen MT"/>
          <w:kern w:val="24"/>
          <w:sz w:val="18"/>
          <w:szCs w:val="18"/>
        </w:rPr>
        <w:t>Ampoules</w:t>
      </w:r>
      <w:proofErr w:type="gramEnd"/>
      <w:r w:rsidRPr="001D7E70">
        <w:rPr>
          <w:rFonts w:ascii="Tw Cen MT" w:hAnsi="Tw Cen MT" w:cs="Tw Cen MT"/>
          <w:kern w:val="24"/>
          <w:sz w:val="18"/>
          <w:szCs w:val="18"/>
        </w:rPr>
        <w:t xml:space="preserve"> de poudre et ampoules de solvant de 1 ml, boîte de 10.</w:t>
      </w:r>
    </w:p>
    <w:p w:rsidR="001D7E70" w:rsidRPr="001D7E70" w:rsidRDefault="001D7E70" w:rsidP="00AB7DBE">
      <w:pPr>
        <w:numPr>
          <w:ilvl w:val="0"/>
          <w:numId w:val="1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i/>
          <w:iCs/>
          <w:kern w:val="24"/>
          <w:sz w:val="18"/>
          <w:szCs w:val="18"/>
        </w:rPr>
        <w:t>Poudre pour solution injectable IV à 10 mg </w:t>
      </w:r>
      <w:proofErr w:type="gramStart"/>
      <w:r w:rsidRPr="001D7E70">
        <w:rPr>
          <w:rFonts w:ascii="Tw Cen MT" w:hAnsi="Tw Cen MT" w:cs="Tw Cen MT"/>
          <w:i/>
          <w:iCs/>
          <w:kern w:val="24"/>
          <w:sz w:val="18"/>
          <w:szCs w:val="18"/>
        </w:rPr>
        <w:t>:  </w:t>
      </w:r>
      <w:r w:rsidRPr="001D7E70">
        <w:rPr>
          <w:rFonts w:ascii="Tw Cen MT" w:hAnsi="Tw Cen MT" w:cs="Tw Cen MT"/>
          <w:kern w:val="24"/>
          <w:sz w:val="18"/>
          <w:szCs w:val="18"/>
        </w:rPr>
        <w:t>Flacons</w:t>
      </w:r>
      <w:proofErr w:type="gramEnd"/>
      <w:r w:rsidRPr="001D7E70">
        <w:rPr>
          <w:rFonts w:ascii="Tw Cen MT" w:hAnsi="Tw Cen MT" w:cs="Tw Cen MT"/>
          <w:kern w:val="24"/>
          <w:sz w:val="18"/>
          <w:szCs w:val="18"/>
        </w:rPr>
        <w:t xml:space="preserve"> de poudre, boîte de 10.</w:t>
      </w:r>
    </w:p>
    <w:p w:rsidR="001D7E70" w:rsidRPr="001D7E70" w:rsidRDefault="001D7E70" w:rsidP="00AB7DBE">
      <w:pPr>
        <w:numPr>
          <w:ilvl w:val="0"/>
          <w:numId w:val="1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i/>
          <w:iCs/>
          <w:kern w:val="24"/>
          <w:sz w:val="18"/>
          <w:szCs w:val="18"/>
        </w:rPr>
        <w:t>Reconstitution :</w:t>
      </w:r>
      <w:r w:rsidRPr="001D7E70">
        <w:rPr>
          <w:rFonts w:ascii="Tw Cen MT" w:hAnsi="Tw Cen MT" w:cs="Tw Cen MT"/>
          <w:kern w:val="24"/>
          <w:sz w:val="18"/>
          <w:szCs w:val="18"/>
        </w:rPr>
        <w:t xml:space="preserve"> </w:t>
      </w:r>
      <w:proofErr w:type="spellStart"/>
      <w:r w:rsidRPr="001D7E70">
        <w:rPr>
          <w:rFonts w:ascii="Tw Cen MT" w:hAnsi="Tw Cen MT" w:cs="Tw Cen MT"/>
          <w:kern w:val="24"/>
          <w:sz w:val="18"/>
          <w:szCs w:val="18"/>
        </w:rPr>
        <w:t>Norcuron</w:t>
      </w:r>
      <w:proofErr w:type="spellEnd"/>
      <w:r w:rsidRPr="001D7E70">
        <w:rPr>
          <w:rFonts w:ascii="Tw Cen MT" w:hAnsi="Tw Cen MT" w:cs="Tw Cen MT"/>
          <w:kern w:val="24"/>
          <w:sz w:val="18"/>
          <w:szCs w:val="18"/>
        </w:rPr>
        <w:t xml:space="preserve"> à 4 mg/ml : </w:t>
      </w:r>
    </w:p>
    <w:p w:rsidR="001D7E70" w:rsidRPr="001D7E70" w:rsidRDefault="001D7E70" w:rsidP="00AB7DBE">
      <w:pPr>
        <w:numPr>
          <w:ilvl w:val="0"/>
          <w:numId w:val="1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kern w:val="24"/>
          <w:sz w:val="18"/>
          <w:szCs w:val="18"/>
        </w:rPr>
        <w:t xml:space="preserve">ajouter 1 ml d'eau pour préparation injectable afin d'obtenir une solution isotonique de pH 4 contenant 4 mg de bromure de </w:t>
      </w:r>
      <w:proofErr w:type="spellStart"/>
      <w:r w:rsidRPr="001D7E70">
        <w:rPr>
          <w:rFonts w:ascii="Tw Cen MT" w:hAnsi="Tw Cen MT" w:cs="Tw Cen MT"/>
          <w:kern w:val="24"/>
          <w:sz w:val="18"/>
          <w:szCs w:val="18"/>
        </w:rPr>
        <w:t>vécuronium</w:t>
      </w:r>
      <w:proofErr w:type="spellEnd"/>
      <w:r w:rsidRPr="001D7E70">
        <w:rPr>
          <w:rFonts w:ascii="Tw Cen MT" w:hAnsi="Tw Cen MT" w:cs="Tw Cen MT"/>
          <w:kern w:val="24"/>
          <w:sz w:val="18"/>
          <w:szCs w:val="18"/>
        </w:rPr>
        <w:t xml:space="preserve"> par ml (4 mg/ml). </w:t>
      </w:r>
    </w:p>
    <w:p w:rsidR="001D7E70" w:rsidRPr="001D7E70" w:rsidRDefault="001D7E70" w:rsidP="00AB7DBE">
      <w:pPr>
        <w:numPr>
          <w:ilvl w:val="0"/>
          <w:numId w:val="14"/>
        </w:numPr>
        <w:autoSpaceDE w:val="0"/>
        <w:autoSpaceDN w:val="0"/>
        <w:adjustRightInd w:val="0"/>
        <w:spacing w:after="0" w:line="240" w:lineRule="auto"/>
        <w:rPr>
          <w:rFonts w:ascii="Tw Cen MT" w:hAnsi="Tw Cen MT" w:cs="Tw Cen MT"/>
          <w:kern w:val="24"/>
          <w:sz w:val="18"/>
          <w:szCs w:val="18"/>
        </w:rPr>
      </w:pPr>
      <w:proofErr w:type="spellStart"/>
      <w:r w:rsidRPr="001D7E70">
        <w:rPr>
          <w:rFonts w:ascii="Tw Cen MT" w:hAnsi="Tw Cen MT" w:cs="Tw Cen MT"/>
          <w:kern w:val="24"/>
          <w:sz w:val="18"/>
          <w:szCs w:val="18"/>
        </w:rPr>
        <w:t>Norcuron</w:t>
      </w:r>
      <w:proofErr w:type="spellEnd"/>
      <w:r w:rsidRPr="001D7E70">
        <w:rPr>
          <w:rFonts w:ascii="Tw Cen MT" w:hAnsi="Tw Cen MT" w:cs="Tw Cen MT"/>
          <w:kern w:val="24"/>
          <w:sz w:val="18"/>
          <w:szCs w:val="18"/>
        </w:rPr>
        <w:t xml:space="preserve"> à 10 mg : ajouter 5 ml d'eau pour préparation injectable afin d'obtenir une solution isotonique de pH 4 contenant 2 mg de bromure de </w:t>
      </w:r>
      <w:proofErr w:type="spellStart"/>
      <w:r w:rsidRPr="001D7E70">
        <w:rPr>
          <w:rFonts w:ascii="Tw Cen MT" w:hAnsi="Tw Cen MT" w:cs="Tw Cen MT"/>
          <w:kern w:val="24"/>
          <w:sz w:val="18"/>
          <w:szCs w:val="18"/>
        </w:rPr>
        <w:t>vécuronium</w:t>
      </w:r>
      <w:proofErr w:type="spellEnd"/>
      <w:r w:rsidRPr="001D7E70">
        <w:rPr>
          <w:rFonts w:ascii="Tw Cen MT" w:hAnsi="Tw Cen MT" w:cs="Tw Cen MT"/>
          <w:kern w:val="24"/>
          <w:sz w:val="18"/>
          <w:szCs w:val="18"/>
        </w:rPr>
        <w:t xml:space="preserve"> par ml (2 mg/ml). </w:t>
      </w:r>
    </w:p>
    <w:p w:rsidR="00B20CC4" w:rsidRPr="00B20CC4" w:rsidRDefault="001D7E70" w:rsidP="00AB7DBE">
      <w:pPr>
        <w:numPr>
          <w:ilvl w:val="0"/>
          <w:numId w:val="14"/>
        </w:numPr>
        <w:autoSpaceDE w:val="0"/>
        <w:autoSpaceDN w:val="0"/>
        <w:adjustRightInd w:val="0"/>
        <w:spacing w:after="0" w:line="240" w:lineRule="auto"/>
        <w:rPr>
          <w:rFonts w:ascii="Tw Cen MT" w:hAnsi="Tw Cen MT" w:cs="Tw Cen MT"/>
          <w:kern w:val="24"/>
          <w:sz w:val="18"/>
          <w:szCs w:val="18"/>
        </w:rPr>
      </w:pPr>
      <w:r w:rsidRPr="001D7E70">
        <w:rPr>
          <w:rFonts w:ascii="Tw Cen MT" w:hAnsi="Tw Cen MT" w:cs="Tw Cen MT"/>
          <w:i/>
          <w:iCs/>
          <w:kern w:val="24"/>
          <w:sz w:val="18"/>
          <w:szCs w:val="18"/>
        </w:rPr>
        <w:t>Compatibilité :</w:t>
      </w:r>
      <w:r w:rsidRPr="001D7E70">
        <w:rPr>
          <w:rFonts w:ascii="Tw Cen MT" w:hAnsi="Tw Cen MT" w:cs="Tw Cen MT"/>
          <w:kern w:val="24"/>
          <w:sz w:val="18"/>
          <w:szCs w:val="18"/>
        </w:rPr>
        <w:t xml:space="preserve"> </w:t>
      </w:r>
      <w:proofErr w:type="spellStart"/>
      <w:r w:rsidRPr="001D7E70">
        <w:rPr>
          <w:rFonts w:ascii="Tw Cen MT" w:hAnsi="Tw Cen MT" w:cs="Tw Cen MT"/>
          <w:kern w:val="24"/>
          <w:sz w:val="18"/>
          <w:szCs w:val="18"/>
        </w:rPr>
        <w:t>Norcuron</w:t>
      </w:r>
      <w:proofErr w:type="spellEnd"/>
      <w:r w:rsidRPr="001D7E70">
        <w:rPr>
          <w:rFonts w:ascii="Tw Cen MT" w:hAnsi="Tw Cen MT" w:cs="Tw Cen MT"/>
          <w:kern w:val="24"/>
          <w:sz w:val="18"/>
          <w:szCs w:val="18"/>
        </w:rPr>
        <w:t xml:space="preserve"> peut être injecté dans la tubulure d'une perfusion en cours contenant les médicaments suivants : le fentanyl, le </w:t>
      </w:r>
      <w:proofErr w:type="spellStart"/>
      <w:r w:rsidRPr="001D7E70">
        <w:rPr>
          <w:rFonts w:ascii="Tw Cen MT" w:hAnsi="Tw Cen MT" w:cs="Tw Cen MT"/>
          <w:kern w:val="24"/>
          <w:sz w:val="18"/>
          <w:szCs w:val="18"/>
        </w:rPr>
        <w:t>dropéridol</w:t>
      </w:r>
      <w:proofErr w:type="spellEnd"/>
      <w:r w:rsidRPr="001D7E70">
        <w:rPr>
          <w:rFonts w:ascii="Tw Cen MT" w:hAnsi="Tw Cen MT" w:cs="Tw Cen MT"/>
          <w:kern w:val="24"/>
          <w:sz w:val="18"/>
          <w:szCs w:val="18"/>
        </w:rPr>
        <w:t xml:space="preserve">, le chlorhydrate de </w:t>
      </w:r>
      <w:proofErr w:type="spellStart"/>
      <w:r w:rsidRPr="001D7E70">
        <w:rPr>
          <w:rFonts w:ascii="Tw Cen MT" w:hAnsi="Tw Cen MT" w:cs="Tw Cen MT"/>
          <w:kern w:val="24"/>
          <w:sz w:val="18"/>
          <w:szCs w:val="18"/>
        </w:rPr>
        <w:t>nicomorphine</w:t>
      </w:r>
      <w:proofErr w:type="spellEnd"/>
      <w:r w:rsidRPr="001D7E70">
        <w:rPr>
          <w:rFonts w:ascii="Tw Cen MT" w:hAnsi="Tw Cen MT" w:cs="Tw Cen MT"/>
          <w:kern w:val="24"/>
          <w:sz w:val="18"/>
          <w:szCs w:val="18"/>
        </w:rPr>
        <w:t xml:space="preserve"> et le bromure de </w:t>
      </w:r>
      <w:proofErr w:type="spellStart"/>
      <w:r w:rsidRPr="001D7E70">
        <w:rPr>
          <w:rFonts w:ascii="Tw Cen MT" w:hAnsi="Tw Cen MT" w:cs="Tw Cen MT"/>
          <w:kern w:val="24"/>
          <w:sz w:val="18"/>
          <w:szCs w:val="18"/>
        </w:rPr>
        <w:t>pancuronium</w:t>
      </w:r>
      <w:proofErr w:type="spellEnd"/>
      <w:r w:rsidRPr="001D7E70">
        <w:rPr>
          <w:rFonts w:ascii="Tw Cen MT" w:hAnsi="Tw Cen MT" w:cs="Tw Cen MT"/>
          <w:kern w:val="24"/>
          <w:sz w:val="18"/>
          <w:szCs w:val="18"/>
        </w:rPr>
        <w:t xml:space="preserve">. </w:t>
      </w:r>
      <w:r w:rsidRPr="00B20CC4">
        <w:rPr>
          <w:rFonts w:ascii="Tw Cen MT" w:hAnsi="Tw Cen MT" w:cs="Tw Cen MT"/>
          <w:kern w:val="24"/>
          <w:sz w:val="18"/>
          <w:szCs w:val="18"/>
        </w:rPr>
        <w:t xml:space="preserve">Sinon rincer la tubulure </w:t>
      </w:r>
      <w:r w:rsidRPr="00B20CC4">
        <w:rPr>
          <w:rFonts w:ascii="Tw Cen MT" w:hAnsi="Tw Cen MT" w:cs="Tw Cen MT"/>
          <w:kern w:val="24"/>
          <w:sz w:val="18"/>
          <w:szCs w:val="18"/>
        </w:rPr>
        <w:br/>
      </w:r>
    </w:p>
    <w:p w:rsidR="00B20CC4" w:rsidRPr="00B20CC4" w:rsidRDefault="00B20CC4" w:rsidP="00B20CC4">
      <w:p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b/>
          <w:bCs/>
          <w:kern w:val="24"/>
          <w:sz w:val="18"/>
          <w:szCs w:val="18"/>
        </w:rPr>
        <w:t xml:space="preserve">2- POSOLOGIE </w:t>
      </w:r>
    </w:p>
    <w:p w:rsidR="001D7E70" w:rsidRPr="00520119" w:rsidRDefault="001D7E70" w:rsidP="00AB7DBE">
      <w:pPr>
        <w:numPr>
          <w:ilvl w:val="0"/>
          <w:numId w:val="14"/>
        </w:numPr>
        <w:autoSpaceDE w:val="0"/>
        <w:autoSpaceDN w:val="0"/>
        <w:adjustRightInd w:val="0"/>
        <w:spacing w:after="0" w:line="240" w:lineRule="auto"/>
        <w:rPr>
          <w:rFonts w:ascii="Tw Cen MT" w:hAnsi="Tw Cen MT" w:cs="Tw Cen MT"/>
          <w:kern w:val="24"/>
          <w:sz w:val="18"/>
          <w:szCs w:val="18"/>
        </w:rPr>
      </w:pPr>
      <w:r w:rsidRPr="00520119">
        <w:rPr>
          <w:rFonts w:ascii="Tw Cen MT" w:hAnsi="Tw Cen MT" w:cs="Tw Cen MT"/>
          <w:i/>
          <w:iCs/>
          <w:kern w:val="24"/>
          <w:sz w:val="18"/>
          <w:szCs w:val="18"/>
        </w:rPr>
        <w:t>Adulte</w:t>
      </w:r>
    </w:p>
    <w:p w:rsidR="001D7E70" w:rsidRPr="00B20CC4" w:rsidRDefault="001D7E70" w:rsidP="00AB7DBE">
      <w:pPr>
        <w:pStyle w:val="Paragraphedeliste"/>
        <w:numPr>
          <w:ilvl w:val="1"/>
          <w:numId w:val="14"/>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0,08 à 0,10 mg/kg. (intubation 3 à 5 minutes après l'injection). Pour une intervention</w:t>
      </w:r>
    </w:p>
    <w:p w:rsidR="001D7E70" w:rsidRPr="00B20CC4" w:rsidRDefault="001D7E70" w:rsidP="00AB7DBE">
      <w:pPr>
        <w:pStyle w:val="Paragraphedeliste"/>
        <w:numPr>
          <w:ilvl w:val="1"/>
          <w:numId w:val="14"/>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 xml:space="preserve">La dose d'entretien est de 0,02 à 0,03 mg/kg. </w:t>
      </w:r>
    </w:p>
    <w:p w:rsidR="001D7E70" w:rsidRPr="00B20CC4" w:rsidRDefault="001D7E70" w:rsidP="00AB7DBE">
      <w:pPr>
        <w:pStyle w:val="Paragraphedeliste"/>
        <w:numPr>
          <w:ilvl w:val="1"/>
          <w:numId w:val="14"/>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i/>
          <w:iCs/>
          <w:kern w:val="24"/>
          <w:sz w:val="18"/>
          <w:szCs w:val="18"/>
        </w:rPr>
        <w:t>En perfusion continue :</w:t>
      </w:r>
      <w:r w:rsidRPr="00B20CC4">
        <w:rPr>
          <w:rFonts w:ascii="Tw Cen MT" w:hAnsi="Tw Cen MT" w:cs="Tw Cen MT"/>
          <w:kern w:val="24"/>
          <w:sz w:val="18"/>
          <w:szCs w:val="18"/>
        </w:rPr>
        <w:t xml:space="preserve"> doses comprises entre 0,8 et 1,4 µg/kg/min. </w:t>
      </w:r>
      <w:r w:rsidRPr="00B20CC4">
        <w:rPr>
          <w:rFonts w:ascii="Tw Cen MT" w:hAnsi="Tw Cen MT" w:cs="Tw Cen MT"/>
          <w:kern w:val="24"/>
          <w:sz w:val="18"/>
          <w:szCs w:val="18"/>
        </w:rPr>
        <w:br/>
      </w:r>
      <w:r w:rsidRPr="00B20CC4">
        <w:rPr>
          <w:rFonts w:ascii="Tw Cen MT" w:hAnsi="Tw Cen MT" w:cs="Tw Cen MT"/>
          <w:i/>
          <w:iCs/>
          <w:kern w:val="24"/>
          <w:sz w:val="18"/>
          <w:szCs w:val="18"/>
        </w:rPr>
        <w:t>pédiatrie :</w:t>
      </w:r>
      <w:r w:rsidRPr="00B20CC4">
        <w:rPr>
          <w:rFonts w:ascii="Tw Cen MT" w:hAnsi="Tw Cen MT" w:cs="Tw Cen MT"/>
          <w:kern w:val="24"/>
          <w:sz w:val="18"/>
          <w:szCs w:val="18"/>
        </w:rPr>
        <w:t xml:space="preserve"> </w:t>
      </w:r>
    </w:p>
    <w:p w:rsidR="001D7E70" w:rsidRPr="00B20CC4" w:rsidRDefault="005B1F0F" w:rsidP="00AB7DBE">
      <w:pPr>
        <w:pStyle w:val="Paragraphedeliste"/>
        <w:numPr>
          <w:ilvl w:val="0"/>
          <w:numId w:val="14"/>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Chez</w:t>
      </w:r>
      <w:r w:rsidR="001D7E70" w:rsidRPr="00B20CC4">
        <w:rPr>
          <w:rFonts w:ascii="Tw Cen MT" w:hAnsi="Tw Cen MT" w:cs="Tw Cen MT"/>
          <w:kern w:val="24"/>
          <w:sz w:val="18"/>
          <w:szCs w:val="18"/>
        </w:rPr>
        <w:t xml:space="preserve"> le nouveau-né (ju</w:t>
      </w:r>
      <w:r w:rsidR="00520119" w:rsidRPr="00B20CC4">
        <w:rPr>
          <w:rFonts w:ascii="Tw Cen MT" w:hAnsi="Tw Cen MT" w:cs="Tw Cen MT"/>
          <w:kern w:val="24"/>
          <w:sz w:val="18"/>
          <w:szCs w:val="18"/>
        </w:rPr>
        <w:t>squ'à 4 semaines) et nourrisson</w:t>
      </w:r>
      <w:r w:rsidR="00B20CC4">
        <w:rPr>
          <w:rFonts w:ascii="Tw Cen MT" w:hAnsi="Tw Cen MT" w:cs="Tw Cen MT"/>
          <w:kern w:val="24"/>
          <w:sz w:val="18"/>
          <w:szCs w:val="18"/>
        </w:rPr>
        <w:t xml:space="preserve"> </w:t>
      </w:r>
      <w:r w:rsidR="001D7E70" w:rsidRPr="00B20CC4">
        <w:rPr>
          <w:rFonts w:ascii="Tw Cen MT" w:hAnsi="Tw Cen MT" w:cs="Tw Cen MT"/>
          <w:kern w:val="24"/>
          <w:sz w:val="18"/>
          <w:szCs w:val="18"/>
        </w:rPr>
        <w:t xml:space="preserve">jusqu'à 4 mois, il est recommandé d'administrer </w:t>
      </w:r>
      <w:r w:rsidR="00520119" w:rsidRPr="00B20CC4">
        <w:rPr>
          <w:rFonts w:ascii="Tw Cen MT" w:hAnsi="Tw Cen MT" w:cs="Tw Cen MT"/>
          <w:kern w:val="24"/>
          <w:sz w:val="18"/>
          <w:szCs w:val="18"/>
        </w:rPr>
        <w:t>une dose test</w:t>
      </w:r>
      <w:r w:rsidR="00B20CC4" w:rsidRPr="00B20CC4">
        <w:rPr>
          <w:rFonts w:ascii="Tw Cen MT" w:hAnsi="Tw Cen MT" w:cs="Tw Cen MT"/>
          <w:kern w:val="24"/>
          <w:sz w:val="18"/>
          <w:szCs w:val="18"/>
        </w:rPr>
        <w:t xml:space="preserve"> </w:t>
      </w:r>
      <w:r w:rsidRPr="00B20CC4">
        <w:rPr>
          <w:rFonts w:ascii="Tw Cen MT" w:hAnsi="Tw Cen MT" w:cs="Tw Cen MT"/>
          <w:kern w:val="24"/>
          <w:sz w:val="18"/>
          <w:szCs w:val="18"/>
        </w:rPr>
        <w:t>initiale</w:t>
      </w:r>
      <w:r w:rsidR="00B20CC4" w:rsidRPr="00B20CC4">
        <w:rPr>
          <w:rFonts w:ascii="Tw Cen MT" w:hAnsi="Tw Cen MT" w:cs="Tw Cen MT"/>
          <w:kern w:val="24"/>
          <w:sz w:val="18"/>
          <w:szCs w:val="18"/>
        </w:rPr>
        <w:t xml:space="preserve"> </w:t>
      </w:r>
      <w:r w:rsidR="00177922" w:rsidRPr="00B20CC4">
        <w:rPr>
          <w:rFonts w:ascii="Tw Cen MT" w:hAnsi="Tw Cen MT" w:cs="Tw Cen MT"/>
          <w:kern w:val="24"/>
          <w:sz w:val="18"/>
          <w:szCs w:val="18"/>
        </w:rPr>
        <w:t>C</w:t>
      </w:r>
      <w:r w:rsidRPr="00B20CC4">
        <w:rPr>
          <w:rFonts w:ascii="Tw Cen MT" w:hAnsi="Tw Cen MT" w:cs="Tw Cen MT"/>
          <w:kern w:val="24"/>
          <w:sz w:val="18"/>
          <w:szCs w:val="18"/>
        </w:rPr>
        <w:t>omprise</w:t>
      </w:r>
      <w:r w:rsidR="00177922" w:rsidRPr="00B20CC4">
        <w:rPr>
          <w:rFonts w:ascii="Tw Cen MT" w:hAnsi="Tw Cen MT" w:cs="Tw Cen MT"/>
          <w:kern w:val="24"/>
          <w:sz w:val="18"/>
          <w:szCs w:val="18"/>
        </w:rPr>
        <w:t xml:space="preserve"> </w:t>
      </w:r>
      <w:r w:rsidR="001D7E70" w:rsidRPr="00B20CC4">
        <w:rPr>
          <w:rFonts w:ascii="Tw Cen MT" w:hAnsi="Tw Cen MT" w:cs="Tw Cen MT"/>
          <w:kern w:val="24"/>
          <w:sz w:val="18"/>
          <w:szCs w:val="18"/>
        </w:rPr>
        <w:t>entre 0,0</w:t>
      </w:r>
      <w:r w:rsidR="00520119" w:rsidRPr="00B20CC4">
        <w:rPr>
          <w:rFonts w:ascii="Tw Cen MT" w:hAnsi="Tw Cen MT" w:cs="Tw Cen MT"/>
          <w:kern w:val="24"/>
          <w:sz w:val="18"/>
          <w:szCs w:val="18"/>
        </w:rPr>
        <w:t>1 à 0,02 mg/kg, suivie de doses</w:t>
      </w:r>
      <w:r w:rsidR="00B20CC4" w:rsidRPr="00B20CC4">
        <w:rPr>
          <w:rFonts w:ascii="Tw Cen MT" w:hAnsi="Tw Cen MT" w:cs="Tw Cen MT"/>
          <w:kern w:val="24"/>
          <w:sz w:val="18"/>
          <w:szCs w:val="18"/>
        </w:rPr>
        <w:t xml:space="preserve"> </w:t>
      </w:r>
      <w:r w:rsidR="001D7E70" w:rsidRPr="00B20CC4">
        <w:rPr>
          <w:rFonts w:ascii="Tw Cen MT" w:hAnsi="Tw Cen MT" w:cs="Tw Cen MT"/>
          <w:kern w:val="24"/>
          <w:sz w:val="18"/>
          <w:szCs w:val="18"/>
        </w:rPr>
        <w:t>progressivement croissantes jusqu'à l'obtention d'un</w:t>
      </w:r>
      <w:r w:rsidR="00520119" w:rsidRPr="00B20CC4">
        <w:rPr>
          <w:rFonts w:ascii="Tw Cen MT" w:hAnsi="Tw Cen MT" w:cs="Tw Cen MT"/>
          <w:kern w:val="24"/>
          <w:sz w:val="18"/>
          <w:szCs w:val="18"/>
        </w:rPr>
        <w:t>e</w:t>
      </w:r>
      <w:r w:rsidR="00B20CC4" w:rsidRPr="00B20CC4">
        <w:rPr>
          <w:rFonts w:ascii="Tw Cen MT" w:hAnsi="Tw Cen MT" w:cs="Tw Cen MT"/>
          <w:kern w:val="24"/>
          <w:sz w:val="18"/>
          <w:szCs w:val="18"/>
        </w:rPr>
        <w:t xml:space="preserve"> </w:t>
      </w:r>
      <w:r w:rsidR="00177922" w:rsidRPr="00B20CC4">
        <w:rPr>
          <w:rFonts w:ascii="Tw Cen MT" w:hAnsi="Tw Cen MT" w:cs="Tw Cen MT"/>
          <w:kern w:val="24"/>
          <w:sz w:val="18"/>
          <w:szCs w:val="18"/>
        </w:rPr>
        <w:t>diminution de 90 à 95 %</w:t>
      </w:r>
      <w:r w:rsidR="00B20CC4" w:rsidRPr="00B20CC4">
        <w:rPr>
          <w:rFonts w:ascii="Tw Cen MT" w:hAnsi="Tw Cen MT" w:cs="Tw Cen MT"/>
          <w:kern w:val="24"/>
          <w:sz w:val="18"/>
          <w:szCs w:val="18"/>
        </w:rPr>
        <w:t xml:space="preserve"> </w:t>
      </w:r>
      <w:r w:rsidRPr="00B20CC4">
        <w:rPr>
          <w:rFonts w:ascii="Tw Cen MT" w:hAnsi="Tw Cen MT" w:cs="Tw Cen MT"/>
          <w:kern w:val="24"/>
          <w:sz w:val="18"/>
          <w:szCs w:val="18"/>
        </w:rPr>
        <w:t>de la</w:t>
      </w:r>
      <w:r w:rsidR="00177922" w:rsidRPr="00B20CC4">
        <w:rPr>
          <w:rFonts w:ascii="Tw Cen MT" w:hAnsi="Tw Cen MT" w:cs="Tw Cen MT"/>
          <w:kern w:val="24"/>
          <w:sz w:val="18"/>
          <w:szCs w:val="18"/>
        </w:rPr>
        <w:t xml:space="preserve"> </w:t>
      </w:r>
      <w:r w:rsidR="001D7E70" w:rsidRPr="00B20CC4">
        <w:rPr>
          <w:rFonts w:ascii="Tw Cen MT" w:hAnsi="Tw Cen MT" w:cs="Tw Cen MT"/>
          <w:kern w:val="24"/>
          <w:sz w:val="18"/>
          <w:szCs w:val="18"/>
        </w:rPr>
        <w:t>hauteur de la réponse musculaire à une stimulation nerveuse simple.</w:t>
      </w:r>
    </w:p>
    <w:p w:rsidR="001D7E70" w:rsidRPr="00B20CC4" w:rsidRDefault="001D7E70" w:rsidP="00AB7DBE">
      <w:pPr>
        <w:pStyle w:val="Paragraphedeliste"/>
        <w:numPr>
          <w:ilvl w:val="0"/>
          <w:numId w:val="14"/>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 xml:space="preserve">En chirurgie néonatale, la posologie ne doit pas excéder 0,1 mg/kg. </w:t>
      </w:r>
    </w:p>
    <w:p w:rsidR="001D7E70" w:rsidRPr="00B20CC4" w:rsidRDefault="001D7E70" w:rsidP="00AB7DBE">
      <w:pPr>
        <w:pStyle w:val="Paragraphedeliste"/>
        <w:numPr>
          <w:ilvl w:val="0"/>
          <w:numId w:val="14"/>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 xml:space="preserve">Chez le nouveau-né et le nourrisson (1 à 12 mois), la posologie est la même que chez l'adulte. </w:t>
      </w:r>
    </w:p>
    <w:p w:rsidR="001D7E70" w:rsidRPr="00B20CC4" w:rsidRDefault="001D7E70" w:rsidP="00AB7DBE">
      <w:pPr>
        <w:pStyle w:val="Paragraphedeliste"/>
        <w:numPr>
          <w:ilvl w:val="0"/>
          <w:numId w:val="14"/>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Chez les enfants (2 à 10 ans), les posologies nécessaires sont plus élevées</w:t>
      </w:r>
    </w:p>
    <w:p w:rsidR="001D7E70" w:rsidRPr="00B20CC4" w:rsidRDefault="001D7E70" w:rsidP="00AB7DBE">
      <w:pPr>
        <w:pStyle w:val="Paragraphedeliste"/>
        <w:numPr>
          <w:ilvl w:val="0"/>
          <w:numId w:val="14"/>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i/>
          <w:iCs/>
          <w:kern w:val="24"/>
          <w:sz w:val="18"/>
          <w:szCs w:val="18"/>
        </w:rPr>
        <w:t>Utilisation chez le sujet âgé :</w:t>
      </w:r>
      <w:r w:rsidRPr="00B20CC4">
        <w:rPr>
          <w:rFonts w:ascii="Tw Cen MT" w:hAnsi="Tw Cen MT" w:cs="Tw Cen MT"/>
          <w:kern w:val="24"/>
          <w:sz w:val="18"/>
          <w:szCs w:val="18"/>
        </w:rPr>
        <w:t xml:space="preserve"> mêmes posologies que chez l'adulte jeune </w:t>
      </w:r>
    </w:p>
    <w:p w:rsidR="00B20CC4" w:rsidRDefault="00B20CC4" w:rsidP="00177922">
      <w:pPr>
        <w:autoSpaceDE w:val="0"/>
        <w:autoSpaceDN w:val="0"/>
        <w:adjustRightInd w:val="0"/>
        <w:spacing w:after="0" w:line="240" w:lineRule="auto"/>
        <w:ind w:left="504" w:hanging="504"/>
        <w:rPr>
          <w:rFonts w:ascii="Tw Cen MT" w:hAnsi="Tw Cen MT" w:cs="Tw Cen MT"/>
          <w:kern w:val="24"/>
          <w:sz w:val="18"/>
          <w:szCs w:val="18"/>
        </w:rPr>
      </w:pPr>
    </w:p>
    <w:p w:rsidR="00B20CC4" w:rsidRDefault="00B20CC4" w:rsidP="00177922">
      <w:pPr>
        <w:autoSpaceDE w:val="0"/>
        <w:autoSpaceDN w:val="0"/>
        <w:adjustRightInd w:val="0"/>
        <w:spacing w:after="0" w:line="240" w:lineRule="auto"/>
        <w:ind w:left="504" w:hanging="504"/>
        <w:rPr>
          <w:rFonts w:ascii="Tw Cen MT" w:hAnsi="Tw Cen MT" w:cs="Tw Cen MT"/>
          <w:kern w:val="24"/>
          <w:sz w:val="18"/>
          <w:szCs w:val="18"/>
        </w:rPr>
      </w:pPr>
      <w:r w:rsidRPr="00075E5D">
        <w:rPr>
          <w:rFonts w:ascii="Tw Cen MT" w:hAnsi="Tw Cen MT" w:cs="Tw Cen MT"/>
          <w:b/>
          <w:bCs/>
          <w:kern w:val="24"/>
          <w:sz w:val="18"/>
          <w:szCs w:val="18"/>
        </w:rPr>
        <w:t>3- PROPRIETES PHARMACOLOGIQUES</w:t>
      </w:r>
    </w:p>
    <w:p w:rsidR="002221D3" w:rsidRPr="00B20CC4" w:rsidRDefault="001D7E70" w:rsidP="00AB7DBE">
      <w:pPr>
        <w:pStyle w:val="Paragraphedeliste"/>
        <w:numPr>
          <w:ilvl w:val="0"/>
          <w:numId w:val="15"/>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C’est u</w:t>
      </w:r>
      <w:r w:rsidR="002221D3" w:rsidRPr="00B20CC4">
        <w:rPr>
          <w:rFonts w:ascii="Tw Cen MT" w:hAnsi="Tw Cen MT" w:cs="Tw Cen MT"/>
          <w:kern w:val="24"/>
          <w:sz w:val="18"/>
          <w:szCs w:val="18"/>
        </w:rPr>
        <w:t xml:space="preserve">n myorelaxant non dépolarisant </w:t>
      </w:r>
    </w:p>
    <w:p w:rsidR="002221D3" w:rsidRPr="00B20CC4" w:rsidRDefault="001D7E70" w:rsidP="00AB7DBE">
      <w:pPr>
        <w:pStyle w:val="Paragraphedeliste"/>
        <w:numPr>
          <w:ilvl w:val="0"/>
          <w:numId w:val="15"/>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 xml:space="preserve">Le bromure de </w:t>
      </w:r>
      <w:proofErr w:type="spellStart"/>
      <w:r w:rsidRPr="00B20CC4">
        <w:rPr>
          <w:rFonts w:ascii="Tw Cen MT" w:hAnsi="Tw Cen MT" w:cs="Tw Cen MT"/>
          <w:kern w:val="24"/>
          <w:sz w:val="18"/>
          <w:szCs w:val="18"/>
        </w:rPr>
        <w:t>vécuronium</w:t>
      </w:r>
      <w:proofErr w:type="spellEnd"/>
      <w:r w:rsidRPr="00B20CC4">
        <w:rPr>
          <w:rFonts w:ascii="Tw Cen MT" w:hAnsi="Tw Cen MT" w:cs="Tw Cen MT"/>
          <w:kern w:val="24"/>
          <w:sz w:val="18"/>
          <w:szCs w:val="18"/>
        </w:rPr>
        <w:t xml:space="preserve"> est un curare non dépolarisant </w:t>
      </w:r>
      <w:r w:rsidR="002221D3" w:rsidRPr="00B20CC4">
        <w:rPr>
          <w:rFonts w:ascii="Tw Cen MT" w:hAnsi="Tw Cen MT" w:cs="Tw Cen MT"/>
          <w:kern w:val="24"/>
          <w:sz w:val="18"/>
          <w:szCs w:val="18"/>
        </w:rPr>
        <w:t xml:space="preserve">; il s'agit d'un </w:t>
      </w:r>
      <w:proofErr w:type="spellStart"/>
      <w:r w:rsidR="002221D3" w:rsidRPr="00B20CC4">
        <w:rPr>
          <w:rFonts w:ascii="Tw Cen MT" w:hAnsi="Tw Cen MT" w:cs="Tw Cen MT"/>
          <w:kern w:val="24"/>
          <w:sz w:val="18"/>
          <w:szCs w:val="18"/>
        </w:rPr>
        <w:t>aminostéroïde</w:t>
      </w:r>
      <w:proofErr w:type="spellEnd"/>
      <w:r w:rsidR="002221D3" w:rsidRPr="00B20CC4">
        <w:rPr>
          <w:rFonts w:ascii="Tw Cen MT" w:hAnsi="Tw Cen MT" w:cs="Tw Cen MT"/>
          <w:kern w:val="24"/>
          <w:sz w:val="18"/>
          <w:szCs w:val="18"/>
        </w:rPr>
        <w:t xml:space="preserve"> </w:t>
      </w:r>
    </w:p>
    <w:p w:rsidR="001D7E70" w:rsidRPr="00B20CC4" w:rsidRDefault="001D7E70" w:rsidP="00AB7DBE">
      <w:pPr>
        <w:pStyle w:val="Paragraphedeliste"/>
        <w:numPr>
          <w:ilvl w:val="0"/>
          <w:numId w:val="15"/>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 xml:space="preserve">Aux doses thérapeutiques, le bromure de </w:t>
      </w:r>
      <w:proofErr w:type="spellStart"/>
      <w:r w:rsidRPr="00B20CC4">
        <w:rPr>
          <w:rFonts w:ascii="Tw Cen MT" w:hAnsi="Tw Cen MT" w:cs="Tw Cen MT"/>
          <w:kern w:val="24"/>
          <w:sz w:val="18"/>
          <w:szCs w:val="18"/>
        </w:rPr>
        <w:t>vécuronium</w:t>
      </w:r>
      <w:proofErr w:type="spellEnd"/>
      <w:r w:rsidRPr="00B20CC4">
        <w:rPr>
          <w:rFonts w:ascii="Tw Cen MT" w:hAnsi="Tw Cen MT" w:cs="Tw Cen MT"/>
          <w:kern w:val="24"/>
          <w:sz w:val="18"/>
          <w:szCs w:val="18"/>
        </w:rPr>
        <w:t xml:space="preserve"> n'exerce pas d'effet </w:t>
      </w:r>
      <w:r w:rsidR="00177922" w:rsidRPr="00B20CC4">
        <w:rPr>
          <w:rFonts w:ascii="Tw Cen MT" w:hAnsi="Tw Cen MT" w:cs="Tw Cen MT"/>
          <w:kern w:val="24"/>
          <w:sz w:val="18"/>
          <w:szCs w:val="18"/>
        </w:rPr>
        <w:t xml:space="preserve">vagolytique ou ganglioplégique </w:t>
      </w:r>
    </w:p>
    <w:p w:rsidR="001D7E70" w:rsidRPr="00B20CC4" w:rsidRDefault="001D7E70" w:rsidP="00AB7DBE">
      <w:pPr>
        <w:pStyle w:val="Paragraphedeliste"/>
        <w:numPr>
          <w:ilvl w:val="0"/>
          <w:numId w:val="15"/>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 xml:space="preserve">Demi-vie de distribution =1,2 à 1,4 minutes. (se répartit essentiellement dans le secteur </w:t>
      </w:r>
      <w:proofErr w:type="spellStart"/>
      <w:r w:rsidRPr="00B20CC4">
        <w:rPr>
          <w:rFonts w:ascii="Tw Cen MT" w:hAnsi="Tw Cen MT" w:cs="Tw Cen MT"/>
          <w:kern w:val="24"/>
          <w:sz w:val="18"/>
          <w:szCs w:val="18"/>
        </w:rPr>
        <w:t>extra-cellulaire</w:t>
      </w:r>
      <w:proofErr w:type="spellEnd"/>
      <w:r w:rsidRPr="00B20CC4">
        <w:rPr>
          <w:rFonts w:ascii="Tw Cen MT" w:hAnsi="Tw Cen MT" w:cs="Tw Cen MT"/>
          <w:kern w:val="24"/>
          <w:sz w:val="18"/>
          <w:szCs w:val="18"/>
        </w:rPr>
        <w:t>).</w:t>
      </w:r>
    </w:p>
    <w:p w:rsidR="001D7E70" w:rsidRPr="00B20CC4" w:rsidRDefault="001D7E70" w:rsidP="00AB7DBE">
      <w:pPr>
        <w:pStyle w:val="Paragraphedeliste"/>
        <w:numPr>
          <w:ilvl w:val="0"/>
          <w:numId w:val="15"/>
        </w:numPr>
        <w:autoSpaceDE w:val="0"/>
        <w:autoSpaceDN w:val="0"/>
        <w:adjustRightInd w:val="0"/>
        <w:spacing w:after="0" w:line="240" w:lineRule="auto"/>
        <w:rPr>
          <w:rFonts w:ascii="Tw Cen MT" w:hAnsi="Tw Cen MT" w:cs="Tw Cen MT"/>
          <w:kern w:val="24"/>
          <w:sz w:val="18"/>
          <w:szCs w:val="18"/>
        </w:rPr>
      </w:pPr>
      <w:proofErr w:type="spellStart"/>
      <w:r w:rsidRPr="00B20CC4">
        <w:rPr>
          <w:rFonts w:ascii="Tw Cen MT" w:hAnsi="Tw Cen MT" w:cs="Tw Cen MT"/>
          <w:kern w:val="24"/>
          <w:sz w:val="18"/>
          <w:szCs w:val="18"/>
        </w:rPr>
        <w:t>VDss</w:t>
      </w:r>
      <w:proofErr w:type="spellEnd"/>
      <w:r w:rsidR="00C76B44" w:rsidRPr="00B20CC4">
        <w:rPr>
          <w:rFonts w:ascii="Tw Cen MT" w:hAnsi="Tw Cen MT" w:cs="Tw Cen MT"/>
          <w:kern w:val="24"/>
          <w:sz w:val="18"/>
          <w:szCs w:val="18"/>
        </w:rPr>
        <w:t xml:space="preserve"> </w:t>
      </w:r>
      <w:r w:rsidRPr="00B20CC4">
        <w:rPr>
          <w:rFonts w:ascii="Tw Cen MT" w:hAnsi="Tw Cen MT" w:cs="Tw Cen MT"/>
          <w:kern w:val="24"/>
          <w:sz w:val="18"/>
          <w:szCs w:val="18"/>
        </w:rPr>
        <w:t>0,19 à 0,51 l/kg.</w:t>
      </w:r>
    </w:p>
    <w:p w:rsidR="001D7E70" w:rsidRPr="00B20CC4" w:rsidRDefault="001D7E70" w:rsidP="00AB7DBE">
      <w:pPr>
        <w:pStyle w:val="Paragraphedeliste"/>
        <w:numPr>
          <w:ilvl w:val="0"/>
          <w:numId w:val="15"/>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½ t = 36 à 117 minutes.</w:t>
      </w:r>
    </w:p>
    <w:p w:rsidR="00B20CC4" w:rsidRDefault="001D7E70" w:rsidP="00AB7DBE">
      <w:pPr>
        <w:pStyle w:val="Paragraphedeliste"/>
        <w:numPr>
          <w:ilvl w:val="0"/>
          <w:numId w:val="15"/>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 xml:space="preserve">L'excrétion biliaire est la principale voie d'élimination. (dans les 24 heures, 40 à 60 % de la dose excrétés dans la bile sous forme </w:t>
      </w:r>
      <w:r w:rsidR="002221D3" w:rsidRPr="00B20CC4">
        <w:rPr>
          <w:rFonts w:ascii="Tw Cen MT" w:hAnsi="Tw Cen MT" w:cs="Tw Cen MT"/>
          <w:kern w:val="24"/>
          <w:sz w:val="18"/>
          <w:szCs w:val="18"/>
        </w:rPr>
        <w:t>inchangé)</w:t>
      </w:r>
      <w:r w:rsidR="00B20CC4">
        <w:rPr>
          <w:rFonts w:ascii="Tw Cen MT" w:hAnsi="Tw Cen MT" w:cs="Tw Cen MT"/>
          <w:kern w:val="24"/>
          <w:sz w:val="18"/>
          <w:szCs w:val="18"/>
        </w:rPr>
        <w:t xml:space="preserve"> </w:t>
      </w:r>
    </w:p>
    <w:p w:rsidR="0009288B" w:rsidRPr="00B20CC4" w:rsidRDefault="001D7E70" w:rsidP="00AB7DBE">
      <w:pPr>
        <w:pStyle w:val="Paragraphedeliste"/>
        <w:numPr>
          <w:ilvl w:val="0"/>
          <w:numId w:val="15"/>
        </w:numPr>
        <w:autoSpaceDE w:val="0"/>
        <w:autoSpaceDN w:val="0"/>
        <w:adjustRightInd w:val="0"/>
        <w:spacing w:after="0" w:line="240" w:lineRule="auto"/>
        <w:rPr>
          <w:rFonts w:ascii="Tw Cen MT" w:hAnsi="Tw Cen MT" w:cs="Tw Cen MT"/>
          <w:kern w:val="24"/>
          <w:sz w:val="18"/>
          <w:szCs w:val="18"/>
        </w:rPr>
      </w:pPr>
      <w:r w:rsidRPr="00B20CC4">
        <w:rPr>
          <w:rFonts w:ascii="Tw Cen MT" w:hAnsi="Tw Cen MT" w:cs="Tw Cen MT"/>
          <w:kern w:val="24"/>
          <w:sz w:val="18"/>
          <w:szCs w:val="18"/>
        </w:rPr>
        <w:t>Une prolongation de la durée d'action chez les patients ayant une affection hépatique et/ou biliaire, (diminution de la clairance d’où allongement de la demi-vie d'élimination).</w:t>
      </w:r>
    </w:p>
    <w:sectPr w:rsidR="0009288B" w:rsidRPr="00B20CC4" w:rsidSect="00E26319">
      <w:headerReference w:type="default" r:id="rId8"/>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BE" w:rsidRDefault="00AB7DBE" w:rsidP="000A0028">
      <w:pPr>
        <w:spacing w:after="0" w:line="240" w:lineRule="auto"/>
      </w:pPr>
      <w:r>
        <w:separator/>
      </w:r>
    </w:p>
  </w:endnote>
  <w:endnote w:type="continuationSeparator" w:id="0">
    <w:p w:rsidR="00AB7DBE" w:rsidRDefault="00AB7DBE" w:rsidP="000A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CC" w:rsidRDefault="00BE1F27">
    <w:pPr>
      <w:pStyle w:val="Pieddepage"/>
      <w:jc w:val="center"/>
    </w:pPr>
    <w:r>
      <w:fldChar w:fldCharType="begin"/>
    </w:r>
    <w:r>
      <w:instrText xml:space="preserve"> PAGE   \* MERGEFORMAT </w:instrText>
    </w:r>
    <w:r>
      <w:fldChar w:fldCharType="separate"/>
    </w:r>
    <w:r w:rsidR="00E7796B">
      <w:rPr>
        <w:noProof/>
      </w:rPr>
      <w:t>5</w:t>
    </w:r>
    <w:r>
      <w:rPr>
        <w:noProof/>
      </w:rPr>
      <w:fldChar w:fldCharType="end"/>
    </w:r>
  </w:p>
  <w:p w:rsidR="000A0028" w:rsidRDefault="000A00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BE" w:rsidRDefault="00AB7DBE" w:rsidP="000A0028">
      <w:pPr>
        <w:spacing w:after="0" w:line="240" w:lineRule="auto"/>
      </w:pPr>
      <w:r>
        <w:separator/>
      </w:r>
    </w:p>
  </w:footnote>
  <w:footnote w:type="continuationSeparator" w:id="0">
    <w:p w:rsidR="00AB7DBE" w:rsidRDefault="00AB7DBE" w:rsidP="000A0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28" w:rsidRDefault="002B0BCC" w:rsidP="002B0BCC">
    <w:pPr>
      <w:pStyle w:val="En-tte"/>
      <w:tabs>
        <w:tab w:val="clear" w:pos="4536"/>
        <w:tab w:val="clear" w:pos="9072"/>
        <w:tab w:val="center" w:pos="4703"/>
        <w:tab w:val="right" w:pos="9406"/>
      </w:tabs>
    </w:pPr>
    <w:r>
      <w:tab/>
    </w:r>
    <w:r w:rsidR="00B20CC4">
      <w:t xml:space="preserve">LES </w:t>
    </w:r>
    <w:r>
      <w:t>CURARES</w:t>
    </w:r>
    <w:r w:rsidR="000A0028">
      <w:t xml:space="preserve"> </w:t>
    </w:r>
    <w:r>
      <w:tab/>
      <w:t>BMS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71E"/>
    <w:multiLevelType w:val="hybridMultilevel"/>
    <w:tmpl w:val="ED4AAE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9D85705"/>
    <w:multiLevelType w:val="hybridMultilevel"/>
    <w:tmpl w:val="6A8C04DA"/>
    <w:lvl w:ilvl="0" w:tplc="040C0005">
      <w:start w:val="1"/>
      <w:numFmt w:val="bullet"/>
      <w:lvlText w:val=""/>
      <w:lvlJc w:val="left"/>
      <w:pPr>
        <w:ind w:left="864" w:hanging="360"/>
      </w:pPr>
      <w:rPr>
        <w:rFonts w:ascii="Wingdings" w:hAnsi="Wingdings"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
    <w:nsid w:val="0D0E077E"/>
    <w:multiLevelType w:val="hybridMultilevel"/>
    <w:tmpl w:val="3C7E18B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5993457"/>
    <w:multiLevelType w:val="hybridMultilevel"/>
    <w:tmpl w:val="6590E5F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23C11DC"/>
    <w:multiLevelType w:val="hybridMultilevel"/>
    <w:tmpl w:val="D42E9EA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3082178"/>
    <w:multiLevelType w:val="hybridMultilevel"/>
    <w:tmpl w:val="5B82263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1996910"/>
    <w:multiLevelType w:val="hybridMultilevel"/>
    <w:tmpl w:val="94503A9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1F36D71"/>
    <w:multiLevelType w:val="hybridMultilevel"/>
    <w:tmpl w:val="48B815E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F334D1E"/>
    <w:multiLevelType w:val="hybridMultilevel"/>
    <w:tmpl w:val="8DD2259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1B05035"/>
    <w:multiLevelType w:val="hybridMultilevel"/>
    <w:tmpl w:val="B27019C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F63ECE"/>
    <w:multiLevelType w:val="hybridMultilevel"/>
    <w:tmpl w:val="9B70852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3053E42"/>
    <w:multiLevelType w:val="hybridMultilevel"/>
    <w:tmpl w:val="440AAAD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6285DBE"/>
    <w:multiLevelType w:val="hybridMultilevel"/>
    <w:tmpl w:val="1134792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AD663BA"/>
    <w:multiLevelType w:val="hybridMultilevel"/>
    <w:tmpl w:val="2C1EEB64"/>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D4F25F8"/>
    <w:multiLevelType w:val="hybridMultilevel"/>
    <w:tmpl w:val="9B06B1F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2"/>
  </w:num>
  <w:num w:numId="4">
    <w:abstractNumId w:val="13"/>
  </w:num>
  <w:num w:numId="5">
    <w:abstractNumId w:val="5"/>
  </w:num>
  <w:num w:numId="6">
    <w:abstractNumId w:val="1"/>
  </w:num>
  <w:num w:numId="7">
    <w:abstractNumId w:val="2"/>
  </w:num>
  <w:num w:numId="8">
    <w:abstractNumId w:val="9"/>
  </w:num>
  <w:num w:numId="9">
    <w:abstractNumId w:val="8"/>
  </w:num>
  <w:num w:numId="10">
    <w:abstractNumId w:val="3"/>
  </w:num>
  <w:num w:numId="11">
    <w:abstractNumId w:val="0"/>
  </w:num>
  <w:num w:numId="12">
    <w:abstractNumId w:val="14"/>
  </w:num>
  <w:num w:numId="13">
    <w:abstractNumId w:val="11"/>
  </w:num>
  <w:num w:numId="14">
    <w:abstractNumId w:val="7"/>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7E70"/>
    <w:rsid w:val="00075E5D"/>
    <w:rsid w:val="0009287C"/>
    <w:rsid w:val="0009288B"/>
    <w:rsid w:val="000A0028"/>
    <w:rsid w:val="000C23B2"/>
    <w:rsid w:val="00123EB1"/>
    <w:rsid w:val="00177922"/>
    <w:rsid w:val="001D7E70"/>
    <w:rsid w:val="0020671A"/>
    <w:rsid w:val="002221D3"/>
    <w:rsid w:val="002A1457"/>
    <w:rsid w:val="002B0BCC"/>
    <w:rsid w:val="002B5848"/>
    <w:rsid w:val="002E214F"/>
    <w:rsid w:val="004052C4"/>
    <w:rsid w:val="00520119"/>
    <w:rsid w:val="005B1F0F"/>
    <w:rsid w:val="00691B46"/>
    <w:rsid w:val="006D2E63"/>
    <w:rsid w:val="007E21AC"/>
    <w:rsid w:val="00840BEF"/>
    <w:rsid w:val="008B53A3"/>
    <w:rsid w:val="00902F8B"/>
    <w:rsid w:val="0091610A"/>
    <w:rsid w:val="00A349D6"/>
    <w:rsid w:val="00A463C4"/>
    <w:rsid w:val="00AB7DBE"/>
    <w:rsid w:val="00AE1762"/>
    <w:rsid w:val="00B20CC4"/>
    <w:rsid w:val="00BE1F27"/>
    <w:rsid w:val="00C76B44"/>
    <w:rsid w:val="00CA0CFC"/>
    <w:rsid w:val="00D96E9A"/>
    <w:rsid w:val="00DE6185"/>
    <w:rsid w:val="00E26319"/>
    <w:rsid w:val="00E7796B"/>
    <w:rsid w:val="00EB6502"/>
    <w:rsid w:val="00F0089E"/>
    <w:rsid w:val="00F069B7"/>
    <w:rsid w:val="00F854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9A"/>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0028"/>
    <w:pPr>
      <w:tabs>
        <w:tab w:val="center" w:pos="4536"/>
        <w:tab w:val="right" w:pos="9072"/>
      </w:tabs>
      <w:spacing w:after="0" w:line="240" w:lineRule="auto"/>
    </w:pPr>
  </w:style>
  <w:style w:type="character" w:customStyle="1" w:styleId="En-tteCar">
    <w:name w:val="En-tête Car"/>
    <w:basedOn w:val="Policepardfaut"/>
    <w:link w:val="En-tte"/>
    <w:uiPriority w:val="99"/>
    <w:rsid w:val="000A0028"/>
  </w:style>
  <w:style w:type="paragraph" w:styleId="Pieddepage">
    <w:name w:val="footer"/>
    <w:basedOn w:val="Normal"/>
    <w:link w:val="PieddepageCar"/>
    <w:uiPriority w:val="99"/>
    <w:unhideWhenUsed/>
    <w:rsid w:val="000A00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028"/>
  </w:style>
  <w:style w:type="paragraph" w:styleId="Textedebulles">
    <w:name w:val="Balloon Text"/>
    <w:basedOn w:val="Normal"/>
    <w:link w:val="TextedebullesCar"/>
    <w:uiPriority w:val="99"/>
    <w:semiHidden/>
    <w:unhideWhenUsed/>
    <w:rsid w:val="000A00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028"/>
    <w:rPr>
      <w:rFonts w:ascii="Tahoma" w:hAnsi="Tahoma" w:cs="Tahoma"/>
      <w:sz w:val="16"/>
      <w:szCs w:val="16"/>
    </w:rPr>
  </w:style>
  <w:style w:type="paragraph" w:styleId="Paragraphedeliste">
    <w:name w:val="List Paragraph"/>
    <w:basedOn w:val="Normal"/>
    <w:uiPriority w:val="34"/>
    <w:qFormat/>
    <w:rsid w:val="00902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6380">
      <w:bodyDiv w:val="1"/>
      <w:marLeft w:val="0"/>
      <w:marRight w:val="0"/>
      <w:marTop w:val="0"/>
      <w:marBottom w:val="0"/>
      <w:divBdr>
        <w:top w:val="none" w:sz="0" w:space="0" w:color="auto"/>
        <w:left w:val="none" w:sz="0" w:space="0" w:color="auto"/>
        <w:bottom w:val="none" w:sz="0" w:space="0" w:color="auto"/>
        <w:right w:val="none" w:sz="0" w:space="0" w:color="auto"/>
      </w:divBdr>
    </w:div>
    <w:div w:id="713894828">
      <w:bodyDiv w:val="1"/>
      <w:marLeft w:val="0"/>
      <w:marRight w:val="0"/>
      <w:marTop w:val="0"/>
      <w:marBottom w:val="0"/>
      <w:divBdr>
        <w:top w:val="none" w:sz="0" w:space="0" w:color="auto"/>
        <w:left w:val="none" w:sz="0" w:space="0" w:color="auto"/>
        <w:bottom w:val="none" w:sz="0" w:space="0" w:color="auto"/>
        <w:right w:val="none" w:sz="0" w:space="0" w:color="auto"/>
      </w:divBdr>
    </w:div>
    <w:div w:id="8031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3038</Words>
  <Characters>16710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CURARES_PRODUITS</vt:lpstr>
    </vt:vector>
  </TitlesOfParts>
  <Company>HP</Company>
  <LinksUpToDate>false</LinksUpToDate>
  <CharactersWithSpaces>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CURARES_PRODUITS</dc:title>
  <dc:subject/>
  <dc:creator>BENELMIR Med Salah</dc:creator>
  <cp:keywords/>
  <cp:lastModifiedBy>PC</cp:lastModifiedBy>
  <cp:revision>4</cp:revision>
  <dcterms:created xsi:type="dcterms:W3CDTF">2009-02-15T19:12:00Z</dcterms:created>
  <dcterms:modified xsi:type="dcterms:W3CDTF">2016-10-21T22:03:00Z</dcterms:modified>
  <cp:category>PHARMACO</cp:category>
</cp:coreProperties>
</file>