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C4" w:rsidRPr="00467E41" w:rsidRDefault="009D4B0B" w:rsidP="00191878">
      <w:pPr>
        <w:pStyle w:val="Paragraphedeliste"/>
        <w:numPr>
          <w:ilvl w:val="0"/>
          <w:numId w:val="16"/>
        </w:numPr>
        <w:autoSpaceDE w:val="0"/>
        <w:autoSpaceDN w:val="0"/>
        <w:adjustRightInd w:val="0"/>
        <w:spacing w:after="0" w:line="240" w:lineRule="auto"/>
        <w:rPr>
          <w:rFonts w:ascii="Gill Sans MT" w:hAnsi="Gill Sans MT" w:cs="Gill Sans MT"/>
          <w:b/>
          <w:kern w:val="24"/>
          <w:sz w:val="20"/>
          <w:szCs w:val="20"/>
        </w:rPr>
      </w:pPr>
      <w:r w:rsidRPr="00467E41">
        <w:rPr>
          <w:rFonts w:ascii="Gill Sans MT" w:hAnsi="Gill Sans MT" w:cs="Gill Sans MT"/>
          <w:b/>
          <w:kern w:val="24"/>
          <w:sz w:val="20"/>
          <w:szCs w:val="20"/>
        </w:rPr>
        <w:t xml:space="preserve">PROPRIETES PHYSICOCHIMIQUES </w:t>
      </w:r>
    </w:p>
    <w:p w:rsidR="00C67DC4" w:rsidRPr="00191878" w:rsidRDefault="0045366D" w:rsidP="00191878">
      <w:pPr>
        <w:autoSpaceDE w:val="0"/>
        <w:autoSpaceDN w:val="0"/>
        <w:adjustRightInd w:val="0"/>
        <w:spacing w:after="0" w:line="240" w:lineRule="auto"/>
        <w:ind w:left="360"/>
        <w:rPr>
          <w:rFonts w:ascii="Gill Sans MT" w:hAnsi="Gill Sans MT" w:cs="Gill Sans MT"/>
          <w:kern w:val="24"/>
          <w:sz w:val="20"/>
          <w:szCs w:val="20"/>
        </w:rPr>
      </w:pPr>
      <w:r w:rsidRPr="00191878">
        <w:rPr>
          <w:rFonts w:ascii="Gill Sans MT" w:hAnsi="Gill Sans MT" w:cs="Gill Sans MT"/>
          <w:kern w:val="24"/>
          <w:sz w:val="20"/>
          <w:szCs w:val="20"/>
        </w:rPr>
        <w:t xml:space="preserve">Solvant : </w:t>
      </w:r>
      <w:r w:rsidR="00CD2FCB" w:rsidRPr="00191878">
        <w:rPr>
          <w:rFonts w:ascii="Gill Sans MT" w:hAnsi="Gill Sans MT" w:cs="Gill Sans MT"/>
          <w:kern w:val="24"/>
          <w:sz w:val="20"/>
          <w:szCs w:val="20"/>
        </w:rPr>
        <w:t>Émulsion</w:t>
      </w:r>
      <w:r w:rsidR="00C67DC4" w:rsidRPr="00191878">
        <w:rPr>
          <w:rFonts w:ascii="Gill Sans MT" w:hAnsi="Gill Sans MT" w:cs="Gill Sans MT"/>
          <w:kern w:val="24"/>
          <w:sz w:val="20"/>
          <w:szCs w:val="20"/>
        </w:rPr>
        <w:t xml:space="preserve"> lipidique à base d'huile de soja,  </w:t>
      </w:r>
    </w:p>
    <w:p w:rsidR="00C67DC4" w:rsidRPr="00191878" w:rsidRDefault="00CD2FCB" w:rsidP="00191878">
      <w:pPr>
        <w:autoSpaceDE w:val="0"/>
        <w:autoSpaceDN w:val="0"/>
        <w:adjustRightInd w:val="0"/>
        <w:spacing w:after="0" w:line="240" w:lineRule="auto"/>
        <w:ind w:left="360"/>
        <w:rPr>
          <w:rFonts w:ascii="Gill Sans MT" w:hAnsi="Gill Sans MT" w:cs="Gill Sans MT"/>
          <w:kern w:val="24"/>
          <w:sz w:val="20"/>
          <w:szCs w:val="20"/>
        </w:rPr>
      </w:pPr>
      <w:proofErr w:type="spellStart"/>
      <w:r w:rsidRPr="00191878">
        <w:rPr>
          <w:rFonts w:ascii="Gill Sans MT" w:hAnsi="Gill Sans MT" w:cs="Gill Sans MT"/>
          <w:kern w:val="24"/>
          <w:sz w:val="20"/>
          <w:szCs w:val="20"/>
        </w:rPr>
        <w:t>Phosphatides</w:t>
      </w:r>
      <w:proofErr w:type="spellEnd"/>
      <w:r w:rsidR="00C67DC4" w:rsidRPr="00191878">
        <w:rPr>
          <w:rFonts w:ascii="Gill Sans MT" w:hAnsi="Gill Sans MT" w:cs="Gill Sans MT"/>
          <w:kern w:val="24"/>
          <w:sz w:val="20"/>
          <w:szCs w:val="20"/>
        </w:rPr>
        <w:t xml:space="preserve"> d'</w:t>
      </w:r>
      <w:r w:rsidRPr="00191878">
        <w:rPr>
          <w:rFonts w:ascii="Gill Sans MT" w:hAnsi="Gill Sans MT" w:cs="Gill Sans MT"/>
          <w:kern w:val="24"/>
          <w:sz w:val="20"/>
          <w:szCs w:val="20"/>
        </w:rPr>
        <w:t>œuf</w:t>
      </w:r>
      <w:r w:rsidR="00C67DC4" w:rsidRPr="00191878">
        <w:rPr>
          <w:rFonts w:ascii="Gill Sans MT" w:hAnsi="Gill Sans MT" w:cs="Gill Sans MT"/>
          <w:kern w:val="24"/>
          <w:sz w:val="20"/>
          <w:szCs w:val="20"/>
        </w:rPr>
        <w:t xml:space="preserve"> et de glycérol (</w:t>
      </w:r>
      <w:proofErr w:type="spellStart"/>
      <w:r w:rsidR="00C67DC4" w:rsidRPr="00191878">
        <w:rPr>
          <w:rFonts w:ascii="Gill Sans MT" w:hAnsi="Gill Sans MT" w:cs="Gill Sans MT"/>
          <w:kern w:val="24"/>
          <w:sz w:val="20"/>
          <w:szCs w:val="20"/>
        </w:rPr>
        <w:t>Intralipide</w:t>
      </w:r>
      <w:proofErr w:type="spellEnd"/>
      <w:r w:rsidR="00C67DC4" w:rsidRPr="00191878">
        <w:rPr>
          <w:rFonts w:ascii="Gill Sans MT" w:hAnsi="Gill Sans MT" w:cs="Gill Sans MT"/>
          <w:kern w:val="24"/>
          <w:sz w:val="20"/>
          <w:szCs w:val="20"/>
          <w:vertAlign w:val="superscript"/>
        </w:rPr>
        <w:t>®</w:t>
      </w:r>
      <w:r w:rsidR="00C67DC4" w:rsidRPr="00191878">
        <w:rPr>
          <w:rFonts w:ascii="Gill Sans MT" w:hAnsi="Gill Sans MT" w:cs="Gill Sans MT"/>
          <w:kern w:val="24"/>
          <w:sz w:val="20"/>
          <w:szCs w:val="20"/>
        </w:rPr>
        <w:t xml:space="preserve"> à 10 %). Il est alors isotonique et possède un pH neutre. </w:t>
      </w:r>
    </w:p>
    <w:p w:rsidR="00C67DC4" w:rsidRPr="00191878" w:rsidRDefault="00C67DC4" w:rsidP="00191878">
      <w:pPr>
        <w:autoSpaceDE w:val="0"/>
        <w:autoSpaceDN w:val="0"/>
        <w:adjustRightInd w:val="0"/>
        <w:spacing w:after="0" w:line="240" w:lineRule="auto"/>
        <w:ind w:left="360"/>
        <w:rPr>
          <w:rFonts w:ascii="Gill Sans MT" w:hAnsi="Gill Sans MT" w:cs="Gill Sans MT"/>
          <w:kern w:val="24"/>
          <w:sz w:val="20"/>
          <w:szCs w:val="20"/>
        </w:rPr>
      </w:pPr>
      <w:r w:rsidRPr="00191878">
        <w:rPr>
          <w:rFonts w:ascii="Gill Sans MT" w:hAnsi="Gill Sans MT" w:cs="Gill Sans MT"/>
          <w:kern w:val="24"/>
          <w:sz w:val="20"/>
          <w:szCs w:val="20"/>
        </w:rPr>
        <w:t>La formulation actuelle possède une concentration de 1 % (10 mg/</w:t>
      </w:r>
      <w:r w:rsidR="00CD2FCB" w:rsidRPr="00191878">
        <w:rPr>
          <w:rFonts w:ascii="Gill Sans MT" w:hAnsi="Gill Sans MT" w:cs="Gill Sans MT"/>
          <w:kern w:val="24"/>
          <w:sz w:val="20"/>
          <w:szCs w:val="20"/>
        </w:rPr>
        <w:t>ml</w:t>
      </w:r>
      <w:r w:rsidRPr="00191878">
        <w:rPr>
          <w:rFonts w:ascii="Gill Sans MT" w:hAnsi="Gill Sans MT" w:cs="Gill Sans MT"/>
          <w:kern w:val="24"/>
          <w:sz w:val="20"/>
          <w:szCs w:val="20"/>
        </w:rPr>
        <w:t xml:space="preserve">) ou 2 %. </w:t>
      </w:r>
    </w:p>
    <w:p w:rsidR="00C67DC4" w:rsidRPr="00191878" w:rsidRDefault="00191878" w:rsidP="00191878">
      <w:pPr>
        <w:autoSpaceDE w:val="0"/>
        <w:autoSpaceDN w:val="0"/>
        <w:adjustRightInd w:val="0"/>
        <w:spacing w:after="0" w:line="240" w:lineRule="auto"/>
        <w:ind w:left="360"/>
        <w:rPr>
          <w:rFonts w:ascii="Gill Sans MT" w:hAnsi="Gill Sans MT" w:cs="Gill Sans MT"/>
          <w:kern w:val="24"/>
          <w:sz w:val="20"/>
          <w:szCs w:val="20"/>
        </w:rPr>
      </w:pPr>
      <w:r w:rsidRPr="00191878">
        <w:rPr>
          <w:rFonts w:ascii="Gill Sans MT" w:hAnsi="Gill Sans MT" w:cs="Gill Sans MT"/>
          <w:kern w:val="24"/>
          <w:sz w:val="20"/>
          <w:szCs w:val="20"/>
        </w:rPr>
        <w:t>Stockage :</w:t>
      </w:r>
      <w:r w:rsidR="00CD2FCB" w:rsidRPr="00191878">
        <w:rPr>
          <w:rFonts w:ascii="Gill Sans MT" w:hAnsi="Gill Sans MT" w:cs="Gill Sans MT"/>
          <w:kern w:val="24"/>
          <w:sz w:val="20"/>
          <w:szCs w:val="20"/>
        </w:rPr>
        <w:t xml:space="preserve"> entre</w:t>
      </w:r>
      <w:r w:rsidR="00C67DC4" w:rsidRPr="00191878">
        <w:rPr>
          <w:rFonts w:ascii="Gill Sans MT" w:hAnsi="Gill Sans MT" w:cs="Gill Sans MT"/>
          <w:kern w:val="24"/>
          <w:sz w:val="20"/>
          <w:szCs w:val="20"/>
        </w:rPr>
        <w:t xml:space="preserve"> 2°C et 25°C.</w:t>
      </w:r>
    </w:p>
    <w:p w:rsidR="00C67DC4" w:rsidRPr="00191878" w:rsidRDefault="00C67DC4" w:rsidP="00191878">
      <w:pPr>
        <w:autoSpaceDE w:val="0"/>
        <w:autoSpaceDN w:val="0"/>
        <w:adjustRightInd w:val="0"/>
        <w:spacing w:after="0" w:line="240" w:lineRule="auto"/>
        <w:ind w:left="360"/>
        <w:rPr>
          <w:rFonts w:ascii="Gill Sans MT" w:hAnsi="Gill Sans MT" w:cs="Gill Sans MT"/>
          <w:kern w:val="24"/>
          <w:sz w:val="20"/>
          <w:szCs w:val="20"/>
        </w:rPr>
      </w:pPr>
      <w:r w:rsidRPr="00191878">
        <w:rPr>
          <w:rFonts w:ascii="Gill Sans MT" w:hAnsi="Gill Sans MT" w:cs="Gill Sans MT"/>
          <w:kern w:val="24"/>
          <w:sz w:val="20"/>
          <w:szCs w:val="20"/>
        </w:rPr>
        <w:t xml:space="preserve">Absence de conservateur, et d’agent antimicrobien. </w:t>
      </w:r>
    </w:p>
    <w:p w:rsidR="00C67DC4" w:rsidRPr="00191878" w:rsidRDefault="00C67DC4" w:rsidP="00191878">
      <w:pPr>
        <w:autoSpaceDE w:val="0"/>
        <w:autoSpaceDN w:val="0"/>
        <w:adjustRightInd w:val="0"/>
        <w:spacing w:after="0" w:line="240" w:lineRule="auto"/>
        <w:ind w:left="360"/>
        <w:rPr>
          <w:rFonts w:ascii="Gill Sans MT" w:hAnsi="Gill Sans MT" w:cs="Gill Sans MT"/>
          <w:kern w:val="24"/>
          <w:sz w:val="20"/>
          <w:szCs w:val="20"/>
        </w:rPr>
      </w:pPr>
      <w:r w:rsidRPr="00191878">
        <w:rPr>
          <w:rFonts w:ascii="Gill Sans MT" w:hAnsi="Gill Sans MT" w:cs="Gill Sans MT"/>
          <w:kern w:val="24"/>
          <w:sz w:val="20"/>
          <w:szCs w:val="20"/>
        </w:rPr>
        <w:t xml:space="preserve">Plusieurs formes de conditionnement existent : </w:t>
      </w:r>
      <w:r w:rsidR="0094038C" w:rsidRPr="00191878">
        <w:rPr>
          <w:rFonts w:ascii="Gill Sans MT" w:hAnsi="Gill Sans MT" w:cs="Gill Sans MT"/>
          <w:kern w:val="24"/>
          <w:sz w:val="20"/>
          <w:szCs w:val="20"/>
        </w:rPr>
        <w:t>Ampoule</w:t>
      </w:r>
      <w:r w:rsidRPr="00191878">
        <w:rPr>
          <w:rFonts w:ascii="Gill Sans MT" w:hAnsi="Gill Sans MT" w:cs="Gill Sans MT"/>
          <w:kern w:val="24"/>
          <w:sz w:val="20"/>
          <w:szCs w:val="20"/>
        </w:rPr>
        <w:t xml:space="preserve"> de 20 </w:t>
      </w:r>
      <w:r w:rsidR="0094038C" w:rsidRPr="00191878">
        <w:rPr>
          <w:rFonts w:ascii="Gill Sans MT" w:hAnsi="Gill Sans MT" w:cs="Gill Sans MT"/>
          <w:kern w:val="24"/>
          <w:sz w:val="20"/>
          <w:szCs w:val="20"/>
        </w:rPr>
        <w:t>ml</w:t>
      </w:r>
      <w:r w:rsidRPr="00191878">
        <w:rPr>
          <w:rFonts w:ascii="Gill Sans MT" w:hAnsi="Gill Sans MT" w:cs="Gill Sans MT"/>
          <w:kern w:val="24"/>
          <w:sz w:val="20"/>
          <w:szCs w:val="20"/>
        </w:rPr>
        <w:t xml:space="preserve">, flacons de 50 et 100 </w:t>
      </w:r>
      <w:r w:rsidR="0094038C" w:rsidRPr="00191878">
        <w:rPr>
          <w:rFonts w:ascii="Gill Sans MT" w:hAnsi="Gill Sans MT" w:cs="Gill Sans MT"/>
          <w:kern w:val="24"/>
          <w:sz w:val="20"/>
          <w:szCs w:val="20"/>
        </w:rPr>
        <w:t>ml</w:t>
      </w:r>
      <w:r w:rsidRPr="00191878">
        <w:rPr>
          <w:rFonts w:ascii="Gill Sans MT" w:hAnsi="Gill Sans MT" w:cs="Gill Sans MT"/>
          <w:kern w:val="24"/>
          <w:sz w:val="20"/>
          <w:szCs w:val="20"/>
        </w:rPr>
        <w:t xml:space="preserve"> et seringues </w:t>
      </w:r>
      <w:r w:rsidR="0094038C" w:rsidRPr="00191878">
        <w:rPr>
          <w:rFonts w:ascii="Gill Sans MT" w:hAnsi="Gill Sans MT" w:cs="Gill Sans MT"/>
          <w:kern w:val="24"/>
          <w:sz w:val="20"/>
          <w:szCs w:val="20"/>
        </w:rPr>
        <w:t>pré remplies</w:t>
      </w:r>
      <w:r w:rsidRPr="00191878">
        <w:rPr>
          <w:rFonts w:ascii="Gill Sans MT" w:hAnsi="Gill Sans MT" w:cs="Gill Sans MT"/>
          <w:kern w:val="24"/>
          <w:sz w:val="20"/>
          <w:szCs w:val="20"/>
        </w:rPr>
        <w:t xml:space="preserve">. </w:t>
      </w:r>
    </w:p>
    <w:p w:rsidR="00C67DC4" w:rsidRPr="00191878" w:rsidRDefault="00C67DC4" w:rsidP="00191878">
      <w:pPr>
        <w:autoSpaceDE w:val="0"/>
        <w:autoSpaceDN w:val="0"/>
        <w:adjustRightInd w:val="0"/>
        <w:spacing w:after="0" w:line="240" w:lineRule="auto"/>
        <w:ind w:left="360"/>
        <w:rPr>
          <w:rFonts w:ascii="Gill Sans MT" w:hAnsi="Gill Sans MT" w:cs="Gill Sans MT"/>
          <w:kern w:val="24"/>
          <w:sz w:val="20"/>
          <w:szCs w:val="20"/>
        </w:rPr>
      </w:pPr>
      <w:r w:rsidRPr="00191878">
        <w:rPr>
          <w:rFonts w:ascii="Gill Sans MT" w:hAnsi="Gill Sans MT" w:cs="Gill Sans MT"/>
          <w:kern w:val="24"/>
          <w:sz w:val="20"/>
          <w:szCs w:val="20"/>
        </w:rPr>
        <w:t xml:space="preserve">Ces seringues </w:t>
      </w:r>
      <w:r w:rsidR="0094038C" w:rsidRPr="00191878">
        <w:rPr>
          <w:rFonts w:ascii="Gill Sans MT" w:hAnsi="Gill Sans MT" w:cs="Gill Sans MT"/>
          <w:kern w:val="24"/>
          <w:sz w:val="20"/>
          <w:szCs w:val="20"/>
        </w:rPr>
        <w:t>pré remplies</w:t>
      </w:r>
      <w:r w:rsidRPr="00191878">
        <w:rPr>
          <w:rFonts w:ascii="Gill Sans MT" w:hAnsi="Gill Sans MT" w:cs="Gill Sans MT"/>
          <w:kern w:val="24"/>
          <w:sz w:val="20"/>
          <w:szCs w:val="20"/>
        </w:rPr>
        <w:t xml:space="preserve">, d'une capacité de 50 </w:t>
      </w:r>
      <w:r w:rsidR="0094038C" w:rsidRPr="00191878">
        <w:rPr>
          <w:rFonts w:ascii="Gill Sans MT" w:hAnsi="Gill Sans MT" w:cs="Gill Sans MT"/>
          <w:kern w:val="24"/>
          <w:sz w:val="20"/>
          <w:szCs w:val="20"/>
        </w:rPr>
        <w:t>ml, sont</w:t>
      </w:r>
      <w:r w:rsidRPr="00191878">
        <w:rPr>
          <w:rFonts w:ascii="Gill Sans MT" w:hAnsi="Gill Sans MT" w:cs="Gill Sans MT"/>
          <w:kern w:val="24"/>
          <w:sz w:val="20"/>
          <w:szCs w:val="20"/>
        </w:rPr>
        <w:t xml:space="preserve"> destinées à l'appareil de perfusion </w:t>
      </w:r>
      <w:proofErr w:type="spellStart"/>
      <w:r w:rsidRPr="00191878">
        <w:rPr>
          <w:rFonts w:ascii="Gill Sans MT" w:hAnsi="Gill Sans MT" w:cs="Gill Sans MT"/>
          <w:kern w:val="24"/>
          <w:sz w:val="20"/>
          <w:szCs w:val="20"/>
        </w:rPr>
        <w:t>Diprifusor</w:t>
      </w:r>
      <w:proofErr w:type="spellEnd"/>
      <w:r w:rsidRPr="00191878">
        <w:rPr>
          <w:rFonts w:ascii="Gill Sans MT" w:hAnsi="Gill Sans MT" w:cs="Gill Sans MT"/>
          <w:kern w:val="24"/>
          <w:sz w:val="20"/>
          <w:szCs w:val="20"/>
          <w:vertAlign w:val="superscript"/>
        </w:rPr>
        <w:t>®</w:t>
      </w:r>
      <w:r w:rsidRPr="00191878">
        <w:rPr>
          <w:rFonts w:ascii="Gill Sans MT" w:hAnsi="Gill Sans MT" w:cs="Gill Sans MT"/>
          <w:kern w:val="24"/>
          <w:sz w:val="20"/>
          <w:szCs w:val="20"/>
        </w:rPr>
        <w:t> dans le cadre d'une administration par AIVOC.</w:t>
      </w:r>
    </w:p>
    <w:p w:rsidR="001B1AC7" w:rsidRPr="00C67DC4" w:rsidRDefault="001B1AC7" w:rsidP="00C67DC4">
      <w:pPr>
        <w:autoSpaceDE w:val="0"/>
        <w:autoSpaceDN w:val="0"/>
        <w:adjustRightInd w:val="0"/>
        <w:spacing w:after="0" w:line="240" w:lineRule="auto"/>
        <w:ind w:left="29"/>
        <w:rPr>
          <w:rFonts w:ascii="Gill Sans MT" w:hAnsi="Gill Sans MT" w:cs="Gill Sans MT"/>
          <w:kern w:val="24"/>
          <w:sz w:val="20"/>
          <w:szCs w:val="20"/>
        </w:rPr>
      </w:pPr>
    </w:p>
    <w:p w:rsidR="00C67DC4" w:rsidRPr="00467E41" w:rsidRDefault="009D4B0B" w:rsidP="00191878">
      <w:pPr>
        <w:pStyle w:val="Paragraphedeliste"/>
        <w:numPr>
          <w:ilvl w:val="0"/>
          <w:numId w:val="16"/>
        </w:numPr>
        <w:autoSpaceDE w:val="0"/>
        <w:autoSpaceDN w:val="0"/>
        <w:adjustRightInd w:val="0"/>
        <w:spacing w:after="0" w:line="240" w:lineRule="auto"/>
        <w:rPr>
          <w:rFonts w:ascii="Gill Sans MT" w:hAnsi="Gill Sans MT" w:cs="Gill Sans MT"/>
          <w:b/>
          <w:kern w:val="24"/>
          <w:sz w:val="20"/>
          <w:szCs w:val="20"/>
        </w:rPr>
      </w:pPr>
      <w:r w:rsidRPr="00467E41">
        <w:rPr>
          <w:rFonts w:ascii="Gill Sans MT" w:hAnsi="Gill Sans MT" w:cs="Gill Sans MT"/>
          <w:b/>
          <w:kern w:val="24"/>
          <w:sz w:val="20"/>
          <w:szCs w:val="20"/>
        </w:rPr>
        <w:t xml:space="preserve">PROPRIETES PHARMACOCINETIQUES </w:t>
      </w:r>
    </w:p>
    <w:p w:rsidR="00C67DC4" w:rsidRPr="009D4B0B" w:rsidRDefault="00C67DC4" w:rsidP="009D4B0B">
      <w:pPr>
        <w:autoSpaceDE w:val="0"/>
        <w:autoSpaceDN w:val="0"/>
        <w:adjustRightInd w:val="0"/>
        <w:spacing w:after="0" w:line="240" w:lineRule="auto"/>
        <w:ind w:left="360"/>
        <w:rPr>
          <w:rFonts w:ascii="Gill Sans MT" w:hAnsi="Gill Sans MT" w:cs="Gill Sans MT"/>
          <w:kern w:val="24"/>
          <w:sz w:val="20"/>
          <w:szCs w:val="20"/>
        </w:rPr>
      </w:pPr>
      <w:r w:rsidRPr="009D4B0B">
        <w:rPr>
          <w:rFonts w:ascii="Gill Sans MT" w:hAnsi="Gill Sans MT" w:cs="Gill Sans MT"/>
          <w:kern w:val="24"/>
          <w:sz w:val="20"/>
          <w:szCs w:val="20"/>
        </w:rPr>
        <w:t xml:space="preserve">Après une IV en bolus, les </w:t>
      </w:r>
      <w:proofErr w:type="gramStart"/>
      <w:r w:rsidRPr="009D4B0B">
        <w:rPr>
          <w:rFonts w:ascii="Gill Sans MT" w:hAnsi="Gill Sans MT" w:cs="Gill Sans MT"/>
          <w:b/>
          <w:bCs/>
          <w:kern w:val="24"/>
          <w:sz w:val="20"/>
          <w:szCs w:val="20"/>
          <w:vertAlign w:val="superscript"/>
        </w:rPr>
        <w:t>[  ]</w:t>
      </w:r>
      <w:proofErr w:type="gramEnd"/>
      <w:r w:rsidRPr="009D4B0B">
        <w:rPr>
          <w:rFonts w:ascii="Gill Sans MT" w:hAnsi="Gill Sans MT" w:cs="Gill Sans MT"/>
          <w:kern w:val="24"/>
          <w:sz w:val="20"/>
          <w:szCs w:val="20"/>
        </w:rPr>
        <w:t xml:space="preserve">. </w:t>
      </w:r>
      <w:r w:rsidR="0094038C" w:rsidRPr="009D4B0B">
        <w:rPr>
          <w:rFonts w:ascii="Gill Sans MT" w:hAnsi="Gill Sans MT" w:cs="Gill Sans MT"/>
          <w:kern w:val="24"/>
          <w:sz w:val="20"/>
          <w:szCs w:val="20"/>
        </w:rPr>
        <w:t>Sanguines</w:t>
      </w:r>
      <w:r w:rsidRPr="009D4B0B">
        <w:rPr>
          <w:rFonts w:ascii="Gill Sans MT" w:hAnsi="Gill Sans MT" w:cs="Gill Sans MT"/>
          <w:kern w:val="24"/>
          <w:sz w:val="20"/>
          <w:szCs w:val="20"/>
        </w:rPr>
        <w:t xml:space="preserve"> de propofol diminuent rapidement à la suite à la fois de phénomènes de distribution et d'élimination.</w:t>
      </w:r>
    </w:p>
    <w:p w:rsidR="00C67DC4" w:rsidRPr="009D4B0B" w:rsidRDefault="00C67DC4" w:rsidP="009D4B0B">
      <w:pPr>
        <w:autoSpaceDE w:val="0"/>
        <w:autoSpaceDN w:val="0"/>
        <w:adjustRightInd w:val="0"/>
        <w:spacing w:after="0" w:line="240" w:lineRule="auto"/>
        <w:ind w:left="360"/>
        <w:rPr>
          <w:rFonts w:ascii="Gill Sans MT" w:hAnsi="Gill Sans MT" w:cs="Gill Sans MT"/>
          <w:kern w:val="24"/>
          <w:sz w:val="20"/>
          <w:szCs w:val="20"/>
        </w:rPr>
      </w:pPr>
      <w:r w:rsidRPr="009D4B0B">
        <w:rPr>
          <w:rFonts w:ascii="Gill Sans MT" w:hAnsi="Gill Sans MT" w:cs="Gill Sans MT"/>
          <w:kern w:val="24"/>
          <w:sz w:val="20"/>
          <w:szCs w:val="20"/>
        </w:rPr>
        <w:t xml:space="preserve">La distribution se fait vers les compartiments périphériques superficiels (muscles) et surtout profonds (graisse) du fait de la liposolubilité de la molécule. </w:t>
      </w:r>
    </w:p>
    <w:p w:rsidR="00C67DC4" w:rsidRPr="009D4B0B" w:rsidRDefault="00C67DC4" w:rsidP="009D4B0B">
      <w:pPr>
        <w:autoSpaceDE w:val="0"/>
        <w:autoSpaceDN w:val="0"/>
        <w:adjustRightInd w:val="0"/>
        <w:spacing w:after="0" w:line="240" w:lineRule="auto"/>
        <w:ind w:left="360"/>
        <w:rPr>
          <w:rFonts w:ascii="Gill Sans MT" w:hAnsi="Gill Sans MT" w:cs="Gill Sans MT"/>
          <w:kern w:val="24"/>
          <w:sz w:val="20"/>
          <w:szCs w:val="20"/>
        </w:rPr>
      </w:pPr>
      <w:r w:rsidRPr="009D4B0B">
        <w:rPr>
          <w:rFonts w:ascii="Gill Sans MT" w:hAnsi="Gill Sans MT" w:cs="Gill Sans MT"/>
          <w:kern w:val="24"/>
          <w:sz w:val="20"/>
          <w:szCs w:val="20"/>
        </w:rPr>
        <w:t xml:space="preserve">La pharmacocinétique du propofol obéit à un modèle </w:t>
      </w:r>
      <w:proofErr w:type="spellStart"/>
      <w:r w:rsidR="0094038C" w:rsidRPr="009D4B0B">
        <w:rPr>
          <w:rFonts w:ascii="Gill Sans MT" w:hAnsi="Gill Sans MT" w:cs="Gill Sans MT"/>
          <w:kern w:val="24"/>
          <w:sz w:val="20"/>
          <w:szCs w:val="20"/>
        </w:rPr>
        <w:t>tricompartimental</w:t>
      </w:r>
      <w:proofErr w:type="spellEnd"/>
      <w:r w:rsidR="0094038C" w:rsidRPr="009D4B0B">
        <w:rPr>
          <w:rFonts w:ascii="Gill Sans MT" w:hAnsi="Gill Sans MT" w:cs="Gill Sans MT"/>
          <w:kern w:val="24"/>
          <w:sz w:val="20"/>
          <w:szCs w:val="20"/>
        </w:rPr>
        <w:t xml:space="preserve">. </w:t>
      </w:r>
    </w:p>
    <w:p w:rsidR="001B1AC7" w:rsidRDefault="001B1AC7" w:rsidP="00C67DC4">
      <w:pPr>
        <w:autoSpaceDE w:val="0"/>
        <w:autoSpaceDN w:val="0"/>
        <w:adjustRightInd w:val="0"/>
        <w:spacing w:after="0" w:line="240" w:lineRule="auto"/>
        <w:ind w:left="29"/>
        <w:rPr>
          <w:rFonts w:ascii="Gill Sans MT" w:hAnsi="Gill Sans MT" w:cs="Gill Sans MT"/>
          <w:kern w:val="24"/>
          <w:sz w:val="20"/>
          <w:szCs w:val="20"/>
        </w:rPr>
      </w:pPr>
    </w:p>
    <w:p w:rsidR="00C67DC4" w:rsidRPr="00D1003A" w:rsidRDefault="00D1003A" w:rsidP="009D4B0B">
      <w:pPr>
        <w:pStyle w:val="Paragraphedeliste"/>
        <w:numPr>
          <w:ilvl w:val="1"/>
          <w:numId w:val="16"/>
        </w:numPr>
        <w:autoSpaceDE w:val="0"/>
        <w:autoSpaceDN w:val="0"/>
        <w:adjustRightInd w:val="0"/>
        <w:spacing w:after="0" w:line="240" w:lineRule="auto"/>
        <w:rPr>
          <w:rFonts w:ascii="Gill Sans MT" w:hAnsi="Gill Sans MT" w:cs="Gill Sans MT"/>
          <w:b/>
          <w:kern w:val="24"/>
          <w:sz w:val="20"/>
          <w:szCs w:val="20"/>
        </w:rPr>
      </w:pPr>
      <w:r w:rsidRPr="00D1003A">
        <w:rPr>
          <w:rFonts w:ascii="Gill Sans MT" w:hAnsi="Gill Sans MT" w:cs="Gill Sans MT"/>
          <w:b/>
          <w:kern w:val="24"/>
          <w:sz w:val="20"/>
          <w:szCs w:val="20"/>
        </w:rPr>
        <w:t xml:space="preserve">Liaison </w:t>
      </w:r>
      <w:r w:rsidR="00860599" w:rsidRPr="00D1003A">
        <w:rPr>
          <w:rFonts w:ascii="Gill Sans MT" w:hAnsi="Gill Sans MT" w:cs="Gill Sans MT"/>
          <w:b/>
          <w:kern w:val="24"/>
          <w:sz w:val="20"/>
          <w:szCs w:val="20"/>
        </w:rPr>
        <w:t>protéique</w:t>
      </w:r>
    </w:p>
    <w:p w:rsidR="00C67DC4" w:rsidRDefault="00C67DC4" w:rsidP="009D4B0B">
      <w:pPr>
        <w:autoSpaceDE w:val="0"/>
        <w:autoSpaceDN w:val="0"/>
        <w:adjustRightInd w:val="0"/>
        <w:spacing w:after="0" w:line="240" w:lineRule="auto"/>
        <w:ind w:left="360"/>
        <w:rPr>
          <w:rFonts w:ascii="Gill Sans MT" w:hAnsi="Gill Sans MT" w:cs="Gill Sans MT"/>
          <w:kern w:val="24"/>
          <w:sz w:val="20"/>
          <w:szCs w:val="20"/>
        </w:rPr>
      </w:pPr>
      <w:r w:rsidRPr="009D4B0B">
        <w:rPr>
          <w:rFonts w:ascii="Gill Sans MT" w:hAnsi="Gill Sans MT" w:cs="Gill Sans MT"/>
          <w:kern w:val="24"/>
          <w:sz w:val="20"/>
          <w:szCs w:val="20"/>
        </w:rPr>
        <w:t xml:space="preserve">Le propofol est très fortement lié aux protéines humaines (97-98 %), en particulier à l'albumine, et aux érythrocytes. </w:t>
      </w:r>
    </w:p>
    <w:p w:rsidR="00860599" w:rsidRPr="009D4B0B" w:rsidRDefault="00860599" w:rsidP="009D4B0B">
      <w:pPr>
        <w:autoSpaceDE w:val="0"/>
        <w:autoSpaceDN w:val="0"/>
        <w:adjustRightInd w:val="0"/>
        <w:spacing w:after="0" w:line="240" w:lineRule="auto"/>
        <w:ind w:left="360"/>
        <w:rPr>
          <w:rFonts w:ascii="Gill Sans MT" w:hAnsi="Gill Sans MT" w:cs="Gill Sans MT"/>
          <w:kern w:val="24"/>
          <w:sz w:val="20"/>
          <w:szCs w:val="20"/>
        </w:rPr>
      </w:pPr>
    </w:p>
    <w:p w:rsidR="00C67DC4" w:rsidRPr="00D1003A" w:rsidRDefault="00860599" w:rsidP="009D4B0B">
      <w:pPr>
        <w:pStyle w:val="Paragraphedeliste"/>
        <w:numPr>
          <w:ilvl w:val="1"/>
          <w:numId w:val="16"/>
        </w:numPr>
        <w:autoSpaceDE w:val="0"/>
        <w:autoSpaceDN w:val="0"/>
        <w:adjustRightInd w:val="0"/>
        <w:spacing w:after="0" w:line="240" w:lineRule="auto"/>
        <w:rPr>
          <w:rFonts w:ascii="Gill Sans MT" w:hAnsi="Gill Sans MT" w:cs="Gill Sans MT"/>
          <w:b/>
          <w:kern w:val="24"/>
          <w:sz w:val="20"/>
          <w:szCs w:val="20"/>
        </w:rPr>
      </w:pPr>
      <w:r w:rsidRPr="00D1003A">
        <w:rPr>
          <w:rFonts w:ascii="Gill Sans MT" w:hAnsi="Gill Sans MT" w:cs="Gill Sans MT"/>
          <w:b/>
          <w:kern w:val="24"/>
          <w:sz w:val="20"/>
          <w:szCs w:val="20"/>
        </w:rPr>
        <w:t>Métabolisme</w:t>
      </w:r>
      <w:r w:rsidR="00D1003A" w:rsidRPr="00D1003A">
        <w:rPr>
          <w:rFonts w:ascii="Gill Sans MT" w:hAnsi="Gill Sans MT" w:cs="Gill Sans MT"/>
          <w:b/>
          <w:kern w:val="24"/>
          <w:sz w:val="20"/>
          <w:szCs w:val="20"/>
        </w:rPr>
        <w:t> :</w:t>
      </w:r>
    </w:p>
    <w:p w:rsidR="00C67DC4" w:rsidRPr="009D4B0B" w:rsidRDefault="00C67DC4" w:rsidP="009D4B0B">
      <w:pPr>
        <w:autoSpaceDE w:val="0"/>
        <w:autoSpaceDN w:val="0"/>
        <w:adjustRightInd w:val="0"/>
        <w:spacing w:after="0" w:line="240" w:lineRule="auto"/>
        <w:ind w:left="360"/>
        <w:rPr>
          <w:rFonts w:ascii="Gill Sans MT" w:hAnsi="Gill Sans MT" w:cs="Gill Sans MT"/>
          <w:kern w:val="24"/>
          <w:sz w:val="20"/>
          <w:szCs w:val="20"/>
        </w:rPr>
      </w:pPr>
      <w:r w:rsidRPr="009D4B0B">
        <w:rPr>
          <w:rFonts w:ascii="Gill Sans MT" w:hAnsi="Gill Sans MT" w:cs="Gill Sans MT"/>
          <w:kern w:val="24"/>
          <w:sz w:val="20"/>
          <w:szCs w:val="20"/>
        </w:rPr>
        <w:t xml:space="preserve">Son métabolisme est rapide par </w:t>
      </w:r>
      <w:proofErr w:type="spellStart"/>
      <w:r w:rsidRPr="009D4B0B">
        <w:rPr>
          <w:rFonts w:ascii="Gill Sans MT" w:hAnsi="Gill Sans MT" w:cs="Gill Sans MT"/>
          <w:kern w:val="24"/>
          <w:sz w:val="20"/>
          <w:szCs w:val="20"/>
        </w:rPr>
        <w:t>glucuro</w:t>
      </w:r>
      <w:proofErr w:type="spellEnd"/>
      <w:r w:rsidRPr="009D4B0B">
        <w:rPr>
          <w:rFonts w:ascii="Gill Sans MT" w:hAnsi="Gill Sans MT" w:cs="Gill Sans MT"/>
          <w:kern w:val="24"/>
          <w:sz w:val="20"/>
          <w:szCs w:val="20"/>
        </w:rPr>
        <w:t xml:space="preserve">- et </w:t>
      </w:r>
      <w:proofErr w:type="spellStart"/>
      <w:r w:rsidRPr="009D4B0B">
        <w:rPr>
          <w:rFonts w:ascii="Gill Sans MT" w:hAnsi="Gill Sans MT" w:cs="Gill Sans MT"/>
          <w:kern w:val="24"/>
          <w:sz w:val="20"/>
          <w:szCs w:val="20"/>
        </w:rPr>
        <w:t>sulfoconjugaison</w:t>
      </w:r>
      <w:proofErr w:type="spellEnd"/>
      <w:r w:rsidRPr="009D4B0B">
        <w:rPr>
          <w:rFonts w:ascii="Gill Sans MT" w:hAnsi="Gill Sans MT" w:cs="Gill Sans MT"/>
          <w:kern w:val="24"/>
          <w:sz w:val="20"/>
          <w:szCs w:val="20"/>
        </w:rPr>
        <w:t xml:space="preserve"> hépatiques. Les produits de dégradation sont solubles dans l'eau et excrétés par le rein (plus de 88 % de la dose injectée). Moins de 1 % de la dose est éliminé inchangé dans l'urine et 2 % dans les selles. </w:t>
      </w:r>
    </w:p>
    <w:p w:rsidR="00C67DC4" w:rsidRPr="00D1003A" w:rsidRDefault="00D1003A" w:rsidP="009D4B0B">
      <w:pPr>
        <w:pStyle w:val="Paragraphedeliste"/>
        <w:numPr>
          <w:ilvl w:val="1"/>
          <w:numId w:val="16"/>
        </w:numPr>
        <w:autoSpaceDE w:val="0"/>
        <w:autoSpaceDN w:val="0"/>
        <w:adjustRightInd w:val="0"/>
        <w:spacing w:after="0" w:line="240" w:lineRule="auto"/>
        <w:rPr>
          <w:rFonts w:ascii="Gill Sans MT" w:hAnsi="Gill Sans MT" w:cs="Gill Sans MT"/>
          <w:b/>
          <w:kern w:val="24"/>
          <w:sz w:val="20"/>
          <w:szCs w:val="20"/>
        </w:rPr>
      </w:pPr>
      <w:r w:rsidRPr="00D1003A">
        <w:rPr>
          <w:rFonts w:ascii="Gill Sans MT" w:hAnsi="Gill Sans MT" w:cs="Gill Sans MT"/>
          <w:b/>
          <w:kern w:val="24"/>
          <w:sz w:val="20"/>
          <w:szCs w:val="20"/>
        </w:rPr>
        <w:t>Volume de distribution :</w:t>
      </w:r>
    </w:p>
    <w:p w:rsidR="00C67DC4" w:rsidRDefault="00C67DC4" w:rsidP="009D4B0B">
      <w:pPr>
        <w:autoSpaceDE w:val="0"/>
        <w:autoSpaceDN w:val="0"/>
        <w:adjustRightInd w:val="0"/>
        <w:spacing w:after="0" w:line="240" w:lineRule="auto"/>
        <w:ind w:left="360"/>
        <w:rPr>
          <w:rFonts w:ascii="Gill Sans MT" w:hAnsi="Gill Sans MT" w:cs="Gill Sans MT"/>
          <w:kern w:val="24"/>
          <w:sz w:val="20"/>
          <w:szCs w:val="20"/>
        </w:rPr>
      </w:pPr>
      <w:r w:rsidRPr="009D4B0B">
        <w:rPr>
          <w:rFonts w:ascii="Gill Sans MT" w:hAnsi="Gill Sans MT" w:cs="Gill Sans MT"/>
          <w:kern w:val="24"/>
          <w:sz w:val="20"/>
          <w:szCs w:val="20"/>
        </w:rPr>
        <w:t>Le volume du compartiment central (V1) est de l'ordre de 15 à 20 L et le volume de distribution à l'état d'équilibre (</w:t>
      </w:r>
      <w:proofErr w:type="spellStart"/>
      <w:r w:rsidRPr="009D4B0B">
        <w:rPr>
          <w:rFonts w:ascii="Gill Sans MT" w:hAnsi="Gill Sans MT" w:cs="Gill Sans MT"/>
          <w:kern w:val="24"/>
          <w:sz w:val="20"/>
          <w:szCs w:val="20"/>
        </w:rPr>
        <w:t>VdSS</w:t>
      </w:r>
      <w:proofErr w:type="spellEnd"/>
      <w:r w:rsidRPr="009D4B0B">
        <w:rPr>
          <w:rFonts w:ascii="Gill Sans MT" w:hAnsi="Gill Sans MT" w:cs="Gill Sans MT"/>
          <w:kern w:val="24"/>
          <w:sz w:val="20"/>
          <w:szCs w:val="20"/>
        </w:rPr>
        <w:t xml:space="preserve">) est compris entre 150 et 700 L. </w:t>
      </w:r>
    </w:p>
    <w:p w:rsidR="00860599" w:rsidRPr="009D4B0B" w:rsidRDefault="00860599" w:rsidP="009D4B0B">
      <w:pPr>
        <w:autoSpaceDE w:val="0"/>
        <w:autoSpaceDN w:val="0"/>
        <w:adjustRightInd w:val="0"/>
        <w:spacing w:after="0" w:line="240" w:lineRule="auto"/>
        <w:ind w:left="360"/>
        <w:rPr>
          <w:rFonts w:ascii="Gill Sans MT" w:hAnsi="Gill Sans MT" w:cs="Gill Sans MT"/>
          <w:kern w:val="24"/>
          <w:sz w:val="20"/>
          <w:szCs w:val="20"/>
        </w:rPr>
      </w:pPr>
    </w:p>
    <w:p w:rsidR="00C67DC4" w:rsidRPr="00D1003A" w:rsidRDefault="00D1003A" w:rsidP="009D4B0B">
      <w:pPr>
        <w:pStyle w:val="Paragraphedeliste"/>
        <w:numPr>
          <w:ilvl w:val="1"/>
          <w:numId w:val="16"/>
        </w:numPr>
        <w:autoSpaceDE w:val="0"/>
        <w:autoSpaceDN w:val="0"/>
        <w:adjustRightInd w:val="0"/>
        <w:spacing w:after="0" w:line="240" w:lineRule="auto"/>
        <w:rPr>
          <w:rFonts w:ascii="Gill Sans MT" w:hAnsi="Gill Sans MT" w:cs="Gill Sans MT"/>
          <w:b/>
          <w:kern w:val="24"/>
          <w:sz w:val="20"/>
          <w:szCs w:val="20"/>
        </w:rPr>
      </w:pPr>
      <w:r w:rsidRPr="00D1003A">
        <w:rPr>
          <w:rFonts w:ascii="Gill Sans MT" w:hAnsi="Gill Sans MT" w:cs="Gill Sans MT"/>
          <w:b/>
          <w:kern w:val="24"/>
          <w:sz w:val="20"/>
          <w:szCs w:val="20"/>
        </w:rPr>
        <w:t>Clairance :</w:t>
      </w:r>
    </w:p>
    <w:p w:rsidR="00C67DC4" w:rsidRPr="00C67DC4"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9D4B0B">
        <w:rPr>
          <w:rFonts w:ascii="Gill Sans MT" w:hAnsi="Gill Sans MT" w:cs="Gill Sans MT"/>
          <w:kern w:val="24"/>
          <w:sz w:val="20"/>
          <w:szCs w:val="20"/>
        </w:rPr>
        <w:t xml:space="preserve">La clairance métabolique est très élevée 25 à 35 </w:t>
      </w:r>
      <w:r w:rsidR="0094038C" w:rsidRPr="009D4B0B">
        <w:rPr>
          <w:rFonts w:ascii="Gill Sans MT" w:hAnsi="Gill Sans MT" w:cs="Gill Sans MT"/>
          <w:kern w:val="24"/>
          <w:sz w:val="20"/>
          <w:szCs w:val="20"/>
        </w:rPr>
        <w:t>ml</w:t>
      </w:r>
      <w:r w:rsidRPr="009D4B0B">
        <w:rPr>
          <w:rFonts w:ascii="Gill Sans MT" w:hAnsi="Gill Sans MT" w:cs="Gill Sans MT"/>
          <w:kern w:val="24"/>
          <w:sz w:val="20"/>
          <w:szCs w:val="20"/>
        </w:rPr>
        <w:t xml:space="preserve">·kg-1·min-1. Elle est supérieure au débit sanguin hépatique, ce qui traduit l'existence d'autres sites de biotransformation comme l'ont démontré les études pharmacocinétiques réalisées lors de la phase </w:t>
      </w:r>
      <w:proofErr w:type="spellStart"/>
      <w:r w:rsidRPr="009D4B0B">
        <w:rPr>
          <w:rFonts w:ascii="Gill Sans MT" w:hAnsi="Gill Sans MT" w:cs="Gill Sans MT"/>
          <w:kern w:val="24"/>
          <w:sz w:val="20"/>
          <w:szCs w:val="20"/>
        </w:rPr>
        <w:t>anthépatique</w:t>
      </w:r>
      <w:proofErr w:type="spellEnd"/>
      <w:r w:rsidRPr="009D4B0B">
        <w:rPr>
          <w:rFonts w:ascii="Gill Sans MT" w:hAnsi="Gill Sans MT" w:cs="Gill Sans MT"/>
          <w:kern w:val="24"/>
          <w:sz w:val="20"/>
          <w:szCs w:val="20"/>
        </w:rPr>
        <w:t xml:space="preserve"> des transplantations du </w:t>
      </w:r>
      <w:r w:rsidR="0094038C" w:rsidRPr="009D4B0B">
        <w:rPr>
          <w:rFonts w:ascii="Gill Sans MT" w:hAnsi="Gill Sans MT" w:cs="Gill Sans MT"/>
          <w:kern w:val="24"/>
          <w:sz w:val="20"/>
          <w:szCs w:val="20"/>
        </w:rPr>
        <w:t xml:space="preserve">foie.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Administré en perfusion continue et aux doses habituellement utilisées la pharmacocinétique du propofol est linéaire : le plateau de concentration mesuré (</w:t>
      </w:r>
      <w:proofErr w:type="spellStart"/>
      <w:r w:rsidRPr="00D1003A">
        <w:rPr>
          <w:rFonts w:ascii="Gill Sans MT" w:hAnsi="Gill Sans MT" w:cs="Gill Sans MT"/>
          <w:kern w:val="24"/>
          <w:sz w:val="20"/>
          <w:szCs w:val="20"/>
        </w:rPr>
        <w:t>steady</w:t>
      </w:r>
      <w:proofErr w:type="spellEnd"/>
      <w:r w:rsidRPr="00D1003A">
        <w:rPr>
          <w:rFonts w:ascii="Gill Sans MT" w:hAnsi="Gill Sans MT" w:cs="Gill Sans MT"/>
          <w:kern w:val="24"/>
          <w:sz w:val="20"/>
          <w:szCs w:val="20"/>
        </w:rPr>
        <w:t xml:space="preserve">-state) est proportionnel au débit de perfusion. </w:t>
      </w:r>
    </w:p>
    <w:p w:rsidR="00640C55"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La concentration mesurée après 2 heures de perfusion continue est d'environ 85 % de la valeur d'équilibre. </w:t>
      </w:r>
    </w:p>
    <w:p w:rsidR="00860599" w:rsidRDefault="00860599" w:rsidP="00D1003A">
      <w:pPr>
        <w:autoSpaceDE w:val="0"/>
        <w:autoSpaceDN w:val="0"/>
        <w:adjustRightInd w:val="0"/>
        <w:spacing w:after="0" w:line="240" w:lineRule="auto"/>
        <w:ind w:left="360"/>
        <w:rPr>
          <w:rFonts w:ascii="Gill Sans MT" w:hAnsi="Gill Sans MT" w:cs="Gill Sans MT"/>
          <w:kern w:val="24"/>
          <w:sz w:val="20"/>
          <w:szCs w:val="20"/>
        </w:rPr>
      </w:pPr>
    </w:p>
    <w:p w:rsidR="00640C55" w:rsidRPr="00191878" w:rsidRDefault="00640C55" w:rsidP="00D1003A">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kern w:val="24"/>
          <w:sz w:val="20"/>
          <w:szCs w:val="20"/>
        </w:rPr>
        <w:t>Notion de demi-vie contextuelle</w:t>
      </w:r>
      <w:r w:rsidRPr="00191878">
        <w:rPr>
          <w:rFonts w:ascii="Gill Sans MT" w:hAnsi="Gill Sans MT" w:cs="Gill Sans MT"/>
          <w:kern w:val="24"/>
          <w:sz w:val="20"/>
          <w:szCs w:val="20"/>
        </w:rPr>
        <w:t xml:space="preserve">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À l'arrêt de la perfusion, la courbe de décroissance des concentrations sanguines est caractérisée par deux périodes successives. </w:t>
      </w:r>
    </w:p>
    <w:p w:rsidR="00C67DC4" w:rsidRPr="00C67DC4"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C67DC4">
        <w:rPr>
          <w:rFonts w:ascii="Gill Sans MT" w:hAnsi="Gill Sans MT" w:cs="Gill Sans MT"/>
          <w:kern w:val="24"/>
          <w:sz w:val="20"/>
          <w:szCs w:val="20"/>
        </w:rPr>
        <w:t xml:space="preserve">En premier lieu, on observe une diminution très prononcée et rapide des taux sanguins. Cette décroissance est secondaire au transfert du propofol du sang vers les compartiments périphériques. C'est durant cette phase que se produit en 5 à 10 minutes le réveil immédiat (ouverture des yeux à la commande). </w:t>
      </w:r>
    </w:p>
    <w:p w:rsidR="00467E41"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C67DC4">
        <w:rPr>
          <w:rFonts w:ascii="Gill Sans MT" w:hAnsi="Gill Sans MT" w:cs="Gill Sans MT"/>
          <w:kern w:val="24"/>
          <w:sz w:val="20"/>
          <w:szCs w:val="20"/>
        </w:rPr>
        <w:t xml:space="preserve">Puis la courbe de décroissance s'infléchit fortement. La diminution des concentrations est alors due au métabolisme de la molécule et au retour très lent du propofol du compartiment profond vers le sang.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Ceci explique que la demi-vie d'élimination terminale soit </w:t>
      </w:r>
      <w:r w:rsidR="00467E41" w:rsidRPr="00D1003A">
        <w:rPr>
          <w:rFonts w:ascii="Gill Sans MT" w:hAnsi="Gill Sans MT" w:cs="Gill Sans MT"/>
          <w:kern w:val="24"/>
          <w:sz w:val="20"/>
          <w:szCs w:val="20"/>
        </w:rPr>
        <w:t>longue (</w:t>
      </w:r>
      <w:r w:rsidR="0094038C" w:rsidRPr="00D1003A">
        <w:rPr>
          <w:rFonts w:ascii="Gill Sans MT" w:hAnsi="Gill Sans MT" w:cs="Gill Sans MT"/>
          <w:kern w:val="24"/>
          <w:sz w:val="20"/>
          <w:szCs w:val="20"/>
        </w:rPr>
        <w:t>3,5</w:t>
      </w:r>
      <w:r w:rsidRPr="00D1003A">
        <w:rPr>
          <w:rFonts w:ascii="Gill Sans MT" w:hAnsi="Gill Sans MT" w:cs="Gill Sans MT"/>
          <w:kern w:val="24"/>
          <w:sz w:val="20"/>
          <w:szCs w:val="20"/>
        </w:rPr>
        <w:t xml:space="preserve"> h). La discordance entre la rapidité du réveil clinique et la durée de la T1/2 a conduit Hugues et al à proposer un nouveau paramètre plus pertinent pour prévoir les délais de réveil immédiat quelle que soit la durée de l'administration de l'agent IV. Ils ont appelé ce paramètre la demi-vie contextuelle (</w:t>
      </w:r>
      <w:proofErr w:type="spellStart"/>
      <w:r w:rsidRPr="00D1003A">
        <w:rPr>
          <w:rFonts w:ascii="Gill Sans MT" w:hAnsi="Gill Sans MT" w:cs="Gill Sans MT"/>
          <w:kern w:val="24"/>
          <w:sz w:val="20"/>
          <w:szCs w:val="20"/>
        </w:rPr>
        <w:t>context</w:t>
      </w:r>
      <w:proofErr w:type="spellEnd"/>
      <w:r w:rsidRPr="00D1003A">
        <w:rPr>
          <w:rFonts w:ascii="Gill Sans MT" w:hAnsi="Gill Sans MT" w:cs="Gill Sans MT"/>
          <w:kern w:val="24"/>
          <w:sz w:val="20"/>
          <w:szCs w:val="20"/>
        </w:rPr>
        <w:t xml:space="preserve">-sensitive </w:t>
      </w:r>
      <w:proofErr w:type="spellStart"/>
      <w:r w:rsidRPr="00D1003A">
        <w:rPr>
          <w:rFonts w:ascii="Gill Sans MT" w:hAnsi="Gill Sans MT" w:cs="Gill Sans MT"/>
          <w:kern w:val="24"/>
          <w:sz w:val="20"/>
          <w:szCs w:val="20"/>
        </w:rPr>
        <w:t>half</w:t>
      </w:r>
      <w:proofErr w:type="spellEnd"/>
      <w:r w:rsidRPr="00D1003A">
        <w:rPr>
          <w:rFonts w:ascii="Gill Sans MT" w:hAnsi="Gill Sans MT" w:cs="Gill Sans MT"/>
          <w:kern w:val="24"/>
          <w:sz w:val="20"/>
          <w:szCs w:val="20"/>
        </w:rPr>
        <w:t xml:space="preserve">-time).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Il est égal au délai nécessaire pour obtenir une diminution de concentration de 50 % à l'arrêt d'une perfusion de durée déterminée.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En cas de perfusion de courte durée, la demi-vie contextuelle = 5 à 10 mn.</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Si la durée d'administration augmente, la demi-vie contextuelle en fait de même sans toutefois atteindre la valeur de la T1/2.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Le propofol est l'hypnotique dont la demi-vie contextuelle est la plus courte.</w:t>
      </w:r>
    </w:p>
    <w:p w:rsidR="00640C55" w:rsidRDefault="00640C55" w:rsidP="00C67DC4">
      <w:pPr>
        <w:autoSpaceDE w:val="0"/>
        <w:autoSpaceDN w:val="0"/>
        <w:adjustRightInd w:val="0"/>
        <w:spacing w:after="0" w:line="240" w:lineRule="auto"/>
        <w:ind w:left="29"/>
        <w:rPr>
          <w:rFonts w:ascii="Gill Sans MT" w:hAnsi="Gill Sans MT" w:cs="Gill Sans MT"/>
          <w:kern w:val="24"/>
          <w:sz w:val="20"/>
          <w:szCs w:val="20"/>
        </w:rPr>
      </w:pPr>
    </w:p>
    <w:p w:rsidR="00D1003A" w:rsidRDefault="00D1003A" w:rsidP="00C67DC4">
      <w:pPr>
        <w:autoSpaceDE w:val="0"/>
        <w:autoSpaceDN w:val="0"/>
        <w:adjustRightInd w:val="0"/>
        <w:spacing w:after="0" w:line="240" w:lineRule="auto"/>
        <w:ind w:left="29"/>
        <w:rPr>
          <w:rFonts w:ascii="Gill Sans MT" w:hAnsi="Gill Sans MT" w:cs="Gill Sans MT"/>
          <w:kern w:val="24"/>
          <w:sz w:val="20"/>
          <w:szCs w:val="20"/>
        </w:rPr>
      </w:pPr>
    </w:p>
    <w:p w:rsidR="00D1003A" w:rsidRDefault="00D1003A" w:rsidP="00C67DC4">
      <w:pPr>
        <w:autoSpaceDE w:val="0"/>
        <w:autoSpaceDN w:val="0"/>
        <w:adjustRightInd w:val="0"/>
        <w:spacing w:after="0" w:line="240" w:lineRule="auto"/>
        <w:ind w:left="29"/>
        <w:rPr>
          <w:rFonts w:ascii="Gill Sans MT" w:hAnsi="Gill Sans MT" w:cs="Gill Sans MT"/>
          <w:kern w:val="24"/>
          <w:sz w:val="20"/>
          <w:szCs w:val="20"/>
        </w:rPr>
      </w:pPr>
    </w:p>
    <w:p w:rsidR="00D1003A" w:rsidRPr="00C67DC4" w:rsidRDefault="00D1003A" w:rsidP="00C67DC4">
      <w:pPr>
        <w:autoSpaceDE w:val="0"/>
        <w:autoSpaceDN w:val="0"/>
        <w:adjustRightInd w:val="0"/>
        <w:spacing w:after="0" w:line="240" w:lineRule="auto"/>
        <w:ind w:left="29"/>
        <w:rPr>
          <w:rFonts w:ascii="Gill Sans MT" w:hAnsi="Gill Sans MT" w:cs="Gill Sans MT"/>
          <w:kern w:val="24"/>
          <w:sz w:val="20"/>
          <w:szCs w:val="20"/>
        </w:rPr>
      </w:pPr>
    </w:p>
    <w:p w:rsidR="00640C55" w:rsidRPr="00191878" w:rsidRDefault="00640C55" w:rsidP="00D1003A">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kern w:val="24"/>
          <w:sz w:val="20"/>
          <w:szCs w:val="20"/>
        </w:rPr>
        <w:t>Facteurs de variation de la pharmacocinétique</w:t>
      </w:r>
      <w:r w:rsidRPr="00191878">
        <w:rPr>
          <w:rFonts w:ascii="Gill Sans MT" w:hAnsi="Gill Sans MT" w:cs="Gill Sans MT"/>
          <w:kern w:val="24"/>
          <w:sz w:val="20"/>
          <w:szCs w:val="20"/>
        </w:rPr>
        <w:t xml:space="preserve"> </w:t>
      </w:r>
    </w:p>
    <w:p w:rsidR="00C67DC4" w:rsidRPr="00191878" w:rsidRDefault="00C67DC4" w:rsidP="00D1003A">
      <w:pPr>
        <w:pStyle w:val="Paragraphedeliste"/>
        <w:numPr>
          <w:ilvl w:val="2"/>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Sexe</w:t>
      </w:r>
    </w:p>
    <w:p w:rsidR="00C67DC4"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Chez la femme, le </w:t>
      </w:r>
      <w:proofErr w:type="spellStart"/>
      <w:r w:rsidRPr="00D1003A">
        <w:rPr>
          <w:rFonts w:ascii="Gill Sans MT" w:hAnsi="Gill Sans MT" w:cs="Gill Sans MT"/>
          <w:kern w:val="24"/>
          <w:sz w:val="20"/>
          <w:szCs w:val="20"/>
        </w:rPr>
        <w:t>Vd</w:t>
      </w:r>
      <w:proofErr w:type="spellEnd"/>
      <w:r w:rsidRPr="00D1003A">
        <w:rPr>
          <w:rFonts w:ascii="Gill Sans MT" w:hAnsi="Gill Sans MT" w:cs="Gill Sans MT"/>
          <w:kern w:val="24"/>
          <w:sz w:val="20"/>
          <w:szCs w:val="20"/>
        </w:rPr>
        <w:t xml:space="preserve"> est diminué et la clairance augmentée lorsqu'on exprime les paramètres en fonction du poids. L'implication clinique de ces modifications semble faible mais pourrait expliquer un réveil plus rapide par rapport à l'homme.</w:t>
      </w:r>
    </w:p>
    <w:p w:rsidR="00860599" w:rsidRPr="00D1003A" w:rsidRDefault="00860599" w:rsidP="00D1003A">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D1003A">
      <w:pPr>
        <w:pStyle w:val="Paragraphedeliste"/>
        <w:numPr>
          <w:ilvl w:val="2"/>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Âge</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L'âge est le principal facteur de variation de la pharmacocinétique du </w:t>
      </w:r>
      <w:r w:rsidR="0094038C" w:rsidRPr="00D1003A">
        <w:rPr>
          <w:rFonts w:ascii="Gill Sans MT" w:hAnsi="Gill Sans MT" w:cs="Gill Sans MT"/>
          <w:kern w:val="24"/>
          <w:sz w:val="20"/>
          <w:szCs w:val="20"/>
        </w:rPr>
        <w:t xml:space="preserve">propofol. </w:t>
      </w:r>
      <w:r w:rsidRPr="00D1003A">
        <w:rPr>
          <w:rFonts w:ascii="Gill Sans MT" w:hAnsi="Gill Sans MT" w:cs="Gill Sans MT"/>
          <w:kern w:val="24"/>
          <w:sz w:val="20"/>
          <w:szCs w:val="20"/>
        </w:rPr>
        <w:t xml:space="preserve">La diminution du volume du compartiment central V1 et de la clairance (- 20 %) </w:t>
      </w:r>
      <w:r w:rsidR="0094038C" w:rsidRPr="00D1003A">
        <w:rPr>
          <w:rFonts w:ascii="Gill Sans MT" w:hAnsi="Gill Sans MT" w:cs="Gill Sans MT"/>
          <w:kern w:val="24"/>
          <w:sz w:val="20"/>
          <w:szCs w:val="20"/>
        </w:rPr>
        <w:t>explique</w:t>
      </w:r>
      <w:r w:rsidRPr="00D1003A">
        <w:rPr>
          <w:rFonts w:ascii="Gill Sans MT" w:hAnsi="Gill Sans MT" w:cs="Gill Sans MT"/>
          <w:kern w:val="24"/>
          <w:sz w:val="20"/>
          <w:szCs w:val="20"/>
        </w:rPr>
        <w:t xml:space="preserve"> que pour une dose identique, la concentration mesurée est plus importante chez le vieillard que chez le sujet jeune.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La diminution de la protidémie entraîne également une augmentation de la concentration de propofol libre. </w:t>
      </w:r>
    </w:p>
    <w:p w:rsidR="00C67DC4"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Enfin, du fait d'une diminution du débit cardiaque, les phénomènes de distribution sont perturbés. En revanche, les paramètres pharmacodynamiques ne semblent pas différents de ceux de l'adulte </w:t>
      </w:r>
      <w:r w:rsidR="0094038C" w:rsidRPr="00D1003A">
        <w:rPr>
          <w:rFonts w:ascii="Gill Sans MT" w:hAnsi="Gill Sans MT" w:cs="Gill Sans MT"/>
          <w:kern w:val="24"/>
          <w:sz w:val="20"/>
          <w:szCs w:val="20"/>
        </w:rPr>
        <w:t>jeune.</w:t>
      </w:r>
    </w:p>
    <w:p w:rsidR="00860599" w:rsidRPr="00D1003A" w:rsidRDefault="00860599" w:rsidP="00D1003A">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D1003A">
      <w:pPr>
        <w:pStyle w:val="Paragraphedeliste"/>
        <w:numPr>
          <w:ilvl w:val="2"/>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Obésité</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Il existe une corrélation positive entre le poids, la clairance métabolique et le </w:t>
      </w:r>
      <w:proofErr w:type="spellStart"/>
      <w:r w:rsidR="0094038C" w:rsidRPr="00D1003A">
        <w:rPr>
          <w:rFonts w:ascii="Gill Sans MT" w:hAnsi="Gill Sans MT" w:cs="Gill Sans MT"/>
          <w:kern w:val="24"/>
          <w:sz w:val="20"/>
          <w:szCs w:val="20"/>
        </w:rPr>
        <w:t>Vdss</w:t>
      </w:r>
      <w:proofErr w:type="spellEnd"/>
      <w:r w:rsidRPr="00D1003A">
        <w:rPr>
          <w:rFonts w:ascii="Gill Sans MT" w:hAnsi="Gill Sans MT" w:cs="Gill Sans MT"/>
          <w:kern w:val="24"/>
          <w:sz w:val="20"/>
          <w:szCs w:val="20"/>
        </w:rPr>
        <w:t xml:space="preserve"> en cas d'obésité </w:t>
      </w:r>
      <w:r w:rsidR="0094038C" w:rsidRPr="00D1003A">
        <w:rPr>
          <w:rFonts w:ascii="Gill Sans MT" w:hAnsi="Gill Sans MT" w:cs="Gill Sans MT"/>
          <w:kern w:val="24"/>
          <w:sz w:val="20"/>
          <w:szCs w:val="20"/>
        </w:rPr>
        <w:t xml:space="preserve">majeure.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Le volume initial de distribution et la demi-vie d'élimination terminale demeurent inchangés. </w:t>
      </w:r>
    </w:p>
    <w:p w:rsidR="00C67DC4"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Ces modifications pharmacocinétiques expliquent que la dose d'induction soit similaire à celle d'un patient de poids normal mais que les doses d'entretien doivent être augmentées.</w:t>
      </w:r>
    </w:p>
    <w:p w:rsidR="00860599" w:rsidRPr="00D1003A" w:rsidRDefault="00860599" w:rsidP="00D1003A">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D1003A">
      <w:pPr>
        <w:pStyle w:val="Paragraphedeliste"/>
        <w:numPr>
          <w:ilvl w:val="2"/>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Insuffisance rénale et hépatique</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La pharmacocinétique du propofol chez les patients cirrhotiques et insuffisants rénaux est peu différente de celle de l'adulte sain.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En revanche, chez l'alcoolique chronique, les doses d'induction sont plus élevées (2,7 mg·kg-1).</w:t>
      </w:r>
    </w:p>
    <w:p w:rsidR="00640C55" w:rsidRDefault="00640C55" w:rsidP="00640C55">
      <w:pPr>
        <w:autoSpaceDE w:val="0"/>
        <w:autoSpaceDN w:val="0"/>
        <w:adjustRightInd w:val="0"/>
        <w:spacing w:after="0" w:line="240" w:lineRule="auto"/>
        <w:rPr>
          <w:rFonts w:ascii="Gill Sans MT" w:hAnsi="Gill Sans MT" w:cs="Gill Sans MT"/>
          <w:kern w:val="24"/>
          <w:sz w:val="20"/>
          <w:szCs w:val="20"/>
        </w:rPr>
      </w:pPr>
    </w:p>
    <w:p w:rsidR="00C67DC4" w:rsidRPr="00191878" w:rsidRDefault="00C67DC4" w:rsidP="00D1003A">
      <w:pPr>
        <w:pStyle w:val="Paragraphedeliste"/>
        <w:numPr>
          <w:ilvl w:val="1"/>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Interactions pharmacocinétiques avec d'autres agents de l'anesthésie</w:t>
      </w:r>
    </w:p>
    <w:p w:rsidR="00C67DC4" w:rsidRPr="00191878" w:rsidRDefault="00D1003A" w:rsidP="00D1003A">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kern w:val="24"/>
          <w:sz w:val="20"/>
          <w:szCs w:val="20"/>
        </w:rPr>
        <w:t>Alfentanil</w:t>
      </w:r>
      <w:r w:rsidRPr="00191878">
        <w:rPr>
          <w:rFonts w:ascii="Gill Sans MT" w:hAnsi="Gill Sans MT" w:cs="Gill Sans MT"/>
          <w:kern w:val="24"/>
          <w:sz w:val="20"/>
          <w:szCs w:val="20"/>
        </w:rPr>
        <w:t> :</w:t>
      </w:r>
      <w:r w:rsidR="00C67DC4" w:rsidRPr="00191878">
        <w:rPr>
          <w:rFonts w:ascii="Gill Sans MT" w:hAnsi="Gill Sans MT" w:cs="Gill Sans MT"/>
          <w:kern w:val="24"/>
          <w:sz w:val="20"/>
          <w:szCs w:val="20"/>
        </w:rPr>
        <w:t xml:space="preserve"> </w:t>
      </w:r>
    </w:p>
    <w:p w:rsidR="00C67DC4" w:rsidRDefault="00467E41"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La</w:t>
      </w:r>
      <w:r w:rsidR="00C67DC4" w:rsidRPr="00D1003A">
        <w:rPr>
          <w:rFonts w:ascii="Gill Sans MT" w:hAnsi="Gill Sans MT" w:cs="Gill Sans MT"/>
          <w:kern w:val="24"/>
          <w:sz w:val="20"/>
          <w:szCs w:val="20"/>
        </w:rPr>
        <w:t xml:space="preserve"> ciné</w:t>
      </w:r>
      <w:r w:rsidR="00640C55" w:rsidRPr="00D1003A">
        <w:rPr>
          <w:rFonts w:ascii="Gill Sans MT" w:hAnsi="Gill Sans MT" w:cs="Gill Sans MT"/>
          <w:kern w:val="24"/>
          <w:sz w:val="20"/>
          <w:szCs w:val="20"/>
        </w:rPr>
        <w:t>tique du propofol inchangé mais</w:t>
      </w:r>
      <w:r w:rsidR="00C67DC4" w:rsidRPr="00D1003A">
        <w:rPr>
          <w:rFonts w:ascii="Gill Sans MT" w:hAnsi="Gill Sans MT" w:cs="Gill Sans MT"/>
          <w:kern w:val="24"/>
          <w:sz w:val="20"/>
          <w:szCs w:val="20"/>
        </w:rPr>
        <w:t xml:space="preserve"> </w:t>
      </w:r>
      <w:r w:rsidR="007C0A81" w:rsidRPr="00D1003A">
        <w:rPr>
          <w:rFonts w:ascii="Gill Sans MT" w:hAnsi="Gill Sans MT" w:cs="Gill Sans MT"/>
          <w:kern w:val="24"/>
          <w:sz w:val="20"/>
          <w:szCs w:val="20"/>
        </w:rPr>
        <w:t xml:space="preserve">baisse </w:t>
      </w:r>
      <w:r w:rsidR="00C67DC4" w:rsidRPr="00D1003A">
        <w:rPr>
          <w:rFonts w:ascii="Gill Sans MT" w:hAnsi="Gill Sans MT" w:cs="Gill Sans MT"/>
          <w:kern w:val="24"/>
          <w:sz w:val="20"/>
          <w:szCs w:val="20"/>
        </w:rPr>
        <w:t>de la clairance du mo</w:t>
      </w:r>
      <w:r w:rsidR="007C0A81" w:rsidRPr="00D1003A">
        <w:rPr>
          <w:rFonts w:ascii="Gill Sans MT" w:hAnsi="Gill Sans MT" w:cs="Gill Sans MT"/>
          <w:kern w:val="24"/>
          <w:sz w:val="20"/>
          <w:szCs w:val="20"/>
        </w:rPr>
        <w:t xml:space="preserve">rphinique ensuite augmentation </w:t>
      </w:r>
      <w:r w:rsidR="00C67DC4" w:rsidRPr="00D1003A">
        <w:rPr>
          <w:rFonts w:ascii="Gill Sans MT" w:hAnsi="Gill Sans MT" w:cs="Gill Sans MT"/>
          <w:kern w:val="24"/>
          <w:sz w:val="20"/>
          <w:szCs w:val="20"/>
        </w:rPr>
        <w:t xml:space="preserve">des taux sanguins d‘Alfentanil. </w:t>
      </w:r>
    </w:p>
    <w:p w:rsidR="00860599" w:rsidRPr="00D1003A" w:rsidRDefault="00860599" w:rsidP="00D1003A">
      <w:pPr>
        <w:autoSpaceDE w:val="0"/>
        <w:autoSpaceDN w:val="0"/>
        <w:adjustRightInd w:val="0"/>
        <w:spacing w:after="0" w:line="240" w:lineRule="auto"/>
        <w:ind w:left="360"/>
        <w:rPr>
          <w:rFonts w:ascii="Gill Sans MT" w:hAnsi="Gill Sans MT" w:cs="Gill Sans MT"/>
          <w:kern w:val="24"/>
          <w:sz w:val="20"/>
          <w:szCs w:val="20"/>
        </w:rPr>
      </w:pPr>
    </w:p>
    <w:p w:rsidR="007C0A81" w:rsidRDefault="00D1003A" w:rsidP="00D1003A">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kern w:val="24"/>
          <w:sz w:val="20"/>
          <w:szCs w:val="20"/>
        </w:rPr>
        <w:t>Fentanyl :</w:t>
      </w:r>
      <w:r w:rsidR="00C67DC4" w:rsidRPr="00191878">
        <w:rPr>
          <w:rFonts w:ascii="Gill Sans MT" w:hAnsi="Gill Sans MT" w:cs="Gill Sans MT"/>
          <w:b/>
          <w:bCs/>
          <w:kern w:val="24"/>
          <w:sz w:val="20"/>
          <w:szCs w:val="20"/>
        </w:rPr>
        <w:t xml:space="preserve"> </w:t>
      </w:r>
      <w:r w:rsidR="00C67DC4" w:rsidRPr="00191878">
        <w:rPr>
          <w:rFonts w:ascii="Gill Sans MT" w:hAnsi="Gill Sans MT" w:cs="Gill Sans MT"/>
          <w:kern w:val="24"/>
          <w:sz w:val="20"/>
          <w:szCs w:val="20"/>
        </w:rPr>
        <w:t xml:space="preserve">Le propofol ne modifie pas sa pharmacocinétique. </w:t>
      </w:r>
    </w:p>
    <w:p w:rsidR="00860599" w:rsidRPr="00860599" w:rsidRDefault="00860599" w:rsidP="00860599">
      <w:pPr>
        <w:autoSpaceDE w:val="0"/>
        <w:autoSpaceDN w:val="0"/>
        <w:adjustRightInd w:val="0"/>
        <w:spacing w:after="0" w:line="240" w:lineRule="auto"/>
        <w:ind w:left="1980"/>
        <w:rPr>
          <w:rFonts w:ascii="Gill Sans MT" w:hAnsi="Gill Sans MT" w:cs="Gill Sans MT"/>
          <w:kern w:val="24"/>
          <w:sz w:val="20"/>
          <w:szCs w:val="20"/>
        </w:rPr>
      </w:pPr>
    </w:p>
    <w:p w:rsidR="00C67DC4" w:rsidRDefault="00C67DC4" w:rsidP="00D1003A">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r w:rsidRPr="00D1003A">
        <w:rPr>
          <w:rFonts w:ascii="Gill Sans MT" w:hAnsi="Gill Sans MT" w:cs="Gill Sans MT"/>
          <w:b/>
          <w:bCs/>
          <w:kern w:val="24"/>
          <w:sz w:val="20"/>
          <w:szCs w:val="20"/>
        </w:rPr>
        <w:t>L'halothane et l'</w:t>
      </w:r>
      <w:proofErr w:type="spellStart"/>
      <w:r w:rsidRPr="00D1003A">
        <w:rPr>
          <w:rFonts w:ascii="Gill Sans MT" w:hAnsi="Gill Sans MT" w:cs="Gill Sans MT"/>
          <w:b/>
          <w:bCs/>
          <w:kern w:val="24"/>
          <w:sz w:val="20"/>
          <w:szCs w:val="20"/>
        </w:rPr>
        <w:t>isoflurane</w:t>
      </w:r>
      <w:proofErr w:type="spellEnd"/>
      <w:r w:rsidRPr="00D1003A">
        <w:rPr>
          <w:rFonts w:ascii="Gill Sans MT" w:hAnsi="Gill Sans MT" w:cs="Gill Sans MT"/>
          <w:b/>
          <w:bCs/>
          <w:kern w:val="24"/>
          <w:sz w:val="20"/>
          <w:szCs w:val="20"/>
        </w:rPr>
        <w:t xml:space="preserve"> </w:t>
      </w:r>
      <w:r w:rsidRPr="00D1003A">
        <w:rPr>
          <w:rFonts w:ascii="Gill Sans MT" w:hAnsi="Gill Sans MT" w:cs="Gill Sans MT"/>
          <w:kern w:val="24"/>
          <w:sz w:val="20"/>
          <w:szCs w:val="20"/>
        </w:rPr>
        <w:t>:</w:t>
      </w:r>
      <w:r w:rsidR="00D1003A">
        <w:rPr>
          <w:rFonts w:ascii="Gill Sans MT" w:hAnsi="Gill Sans MT" w:cs="Gill Sans MT"/>
          <w:kern w:val="24"/>
          <w:sz w:val="20"/>
          <w:szCs w:val="20"/>
        </w:rPr>
        <w:t xml:space="preserve"> </w:t>
      </w:r>
      <w:r w:rsidR="007C0A81" w:rsidRPr="00D1003A">
        <w:rPr>
          <w:rFonts w:ascii="Gill Sans MT" w:hAnsi="Gill Sans MT" w:cs="Gill Sans MT"/>
          <w:kern w:val="24"/>
          <w:sz w:val="20"/>
          <w:szCs w:val="20"/>
        </w:rPr>
        <w:t xml:space="preserve">Augmentation </w:t>
      </w:r>
      <w:r w:rsidRPr="00D1003A">
        <w:rPr>
          <w:rFonts w:ascii="Gill Sans MT" w:hAnsi="Gill Sans MT" w:cs="Gill Sans MT"/>
          <w:kern w:val="24"/>
          <w:sz w:val="20"/>
          <w:szCs w:val="20"/>
        </w:rPr>
        <w:t xml:space="preserve">des </w:t>
      </w:r>
      <w:proofErr w:type="gramStart"/>
      <w:r w:rsidRPr="00D1003A">
        <w:rPr>
          <w:rFonts w:ascii="Gill Sans MT" w:hAnsi="Gill Sans MT" w:cs="Gill Sans MT"/>
          <w:b/>
          <w:bCs/>
          <w:kern w:val="24"/>
          <w:sz w:val="20"/>
          <w:szCs w:val="20"/>
          <w:vertAlign w:val="superscript"/>
        </w:rPr>
        <w:t>[  ]</w:t>
      </w:r>
      <w:proofErr w:type="gramEnd"/>
      <w:r w:rsidRPr="00D1003A">
        <w:rPr>
          <w:rFonts w:ascii="Gill Sans MT" w:hAnsi="Gill Sans MT" w:cs="Gill Sans MT"/>
          <w:b/>
          <w:bCs/>
          <w:kern w:val="24"/>
          <w:sz w:val="20"/>
          <w:szCs w:val="20"/>
        </w:rPr>
        <w:t xml:space="preserve"> </w:t>
      </w:r>
      <w:r w:rsidRPr="00D1003A">
        <w:rPr>
          <w:rFonts w:ascii="Gill Sans MT" w:hAnsi="Gill Sans MT" w:cs="Gill Sans MT"/>
          <w:kern w:val="24"/>
          <w:sz w:val="20"/>
          <w:szCs w:val="20"/>
        </w:rPr>
        <w:t xml:space="preserve">de propofol et </w:t>
      </w:r>
      <w:r w:rsidR="007C0A81" w:rsidRPr="00D1003A">
        <w:rPr>
          <w:rFonts w:ascii="Gill Sans MT" w:hAnsi="Gill Sans MT" w:cs="Gill Sans MT"/>
          <w:kern w:val="24"/>
          <w:sz w:val="20"/>
          <w:szCs w:val="20"/>
        </w:rPr>
        <w:t xml:space="preserve">baisse </w:t>
      </w:r>
      <w:r w:rsidRPr="00D1003A">
        <w:rPr>
          <w:rFonts w:ascii="Gill Sans MT" w:hAnsi="Gill Sans MT" w:cs="Gill Sans MT"/>
          <w:kern w:val="24"/>
          <w:sz w:val="20"/>
          <w:szCs w:val="20"/>
        </w:rPr>
        <w:t xml:space="preserve">de sa clairance. </w:t>
      </w:r>
    </w:p>
    <w:p w:rsidR="00860599" w:rsidRPr="00860599" w:rsidRDefault="00860599" w:rsidP="00860599">
      <w:pPr>
        <w:autoSpaceDE w:val="0"/>
        <w:autoSpaceDN w:val="0"/>
        <w:adjustRightInd w:val="0"/>
        <w:spacing w:after="0" w:line="240" w:lineRule="auto"/>
        <w:rPr>
          <w:rFonts w:ascii="Gill Sans MT" w:hAnsi="Gill Sans MT" w:cs="Gill Sans MT"/>
          <w:kern w:val="24"/>
          <w:sz w:val="20"/>
          <w:szCs w:val="20"/>
        </w:rPr>
      </w:pPr>
    </w:p>
    <w:p w:rsidR="00C67DC4" w:rsidRPr="00191878" w:rsidRDefault="00C67DC4" w:rsidP="00D1003A">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proofErr w:type="spellStart"/>
      <w:proofErr w:type="gramStart"/>
      <w:r w:rsidRPr="00191878">
        <w:rPr>
          <w:rFonts w:ascii="Gill Sans MT" w:hAnsi="Gill Sans MT" w:cs="Gill Sans MT"/>
          <w:b/>
          <w:bCs/>
          <w:kern w:val="24"/>
          <w:sz w:val="20"/>
          <w:szCs w:val="20"/>
        </w:rPr>
        <w:t>Midazolam</w:t>
      </w:r>
      <w:proofErr w:type="spellEnd"/>
      <w:r w:rsidRPr="00191878">
        <w:rPr>
          <w:rFonts w:ascii="Gill Sans MT" w:hAnsi="Gill Sans MT" w:cs="Gill Sans MT"/>
          <w:b/>
          <w:bCs/>
          <w:kern w:val="24"/>
          <w:sz w:val="20"/>
          <w:szCs w:val="20"/>
        </w:rPr>
        <w:t>:</w:t>
      </w:r>
      <w:proofErr w:type="gramEnd"/>
      <w:r w:rsidRPr="00191878">
        <w:rPr>
          <w:rFonts w:ascii="Gill Sans MT" w:hAnsi="Gill Sans MT" w:cs="Gill Sans MT"/>
          <w:b/>
          <w:bCs/>
          <w:kern w:val="24"/>
          <w:sz w:val="20"/>
          <w:szCs w:val="20"/>
        </w:rPr>
        <w:t xml:space="preserve"> </w:t>
      </w:r>
      <w:r w:rsidRPr="00191878">
        <w:rPr>
          <w:rFonts w:ascii="Gill Sans MT" w:hAnsi="Gill Sans MT" w:cs="Gill Sans MT"/>
          <w:kern w:val="24"/>
          <w:sz w:val="20"/>
          <w:szCs w:val="20"/>
        </w:rPr>
        <w:t>Pas d’interaction pharmacocinétique.</w:t>
      </w:r>
    </w:p>
    <w:p w:rsidR="00217C27" w:rsidRPr="00C67DC4" w:rsidRDefault="00217C27" w:rsidP="00C67DC4">
      <w:pPr>
        <w:autoSpaceDE w:val="0"/>
        <w:autoSpaceDN w:val="0"/>
        <w:adjustRightInd w:val="0"/>
        <w:spacing w:after="0" w:line="240" w:lineRule="auto"/>
        <w:ind w:left="1008" w:hanging="374"/>
        <w:rPr>
          <w:rFonts w:ascii="Gill Sans MT" w:hAnsi="Gill Sans MT" w:cs="Gill Sans MT"/>
          <w:kern w:val="24"/>
          <w:sz w:val="20"/>
          <w:szCs w:val="20"/>
        </w:rPr>
      </w:pPr>
    </w:p>
    <w:p w:rsidR="00C67DC4" w:rsidRPr="00467E41" w:rsidRDefault="00D1003A" w:rsidP="00191878">
      <w:pPr>
        <w:pStyle w:val="Paragraphedeliste"/>
        <w:numPr>
          <w:ilvl w:val="0"/>
          <w:numId w:val="16"/>
        </w:numPr>
        <w:autoSpaceDE w:val="0"/>
        <w:autoSpaceDN w:val="0"/>
        <w:adjustRightInd w:val="0"/>
        <w:spacing w:after="0" w:line="240" w:lineRule="auto"/>
        <w:rPr>
          <w:rFonts w:ascii="Gill Sans MT" w:hAnsi="Gill Sans MT" w:cs="Gill Sans MT"/>
          <w:b/>
          <w:kern w:val="24"/>
          <w:sz w:val="20"/>
          <w:szCs w:val="20"/>
        </w:rPr>
      </w:pPr>
      <w:r w:rsidRPr="00467E41">
        <w:rPr>
          <w:rFonts w:ascii="Gill Sans MT" w:hAnsi="Gill Sans MT" w:cs="Gill Sans MT"/>
          <w:b/>
          <w:kern w:val="24"/>
          <w:sz w:val="20"/>
          <w:szCs w:val="20"/>
        </w:rPr>
        <w:t xml:space="preserve">EFFETS PHARMACODYNAMIQUES </w:t>
      </w:r>
    </w:p>
    <w:p w:rsidR="00C67DC4" w:rsidRPr="00191878" w:rsidRDefault="00C67DC4" w:rsidP="00D1003A">
      <w:pPr>
        <w:pStyle w:val="Paragraphedeliste"/>
        <w:numPr>
          <w:ilvl w:val="1"/>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Effets hypnotiques et sur les fonctions cérébrales supérieures</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Le propofol est un agent hypnotique. Il interagit au niveau du site GABA, à un niveau distinct de celui des benzodiazépines.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Après l'injection d'un bolus de 2,5 mg·kg-1 en 20 secondes, la perte de conscience est rapide (délai bras-cerveau d'environ 30 s) et dure en moyenne 5 à 10 mn. </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Il est deux fois plus puissant que le thiopental (de 1 : 1,3 à 1 : 2,89 en fonction du critère de jugement choisi). </w:t>
      </w:r>
    </w:p>
    <w:p w:rsidR="00C67DC4"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Il entraîne une amnésie marquée inférieure à celle produite par les benzodiazépines pour un même degré de </w:t>
      </w:r>
      <w:r w:rsidR="0094038C" w:rsidRPr="00D1003A">
        <w:rPr>
          <w:rFonts w:ascii="Gill Sans MT" w:hAnsi="Gill Sans MT" w:cs="Gill Sans MT"/>
          <w:kern w:val="24"/>
          <w:sz w:val="20"/>
          <w:szCs w:val="20"/>
        </w:rPr>
        <w:t xml:space="preserve">sédation. </w:t>
      </w:r>
    </w:p>
    <w:p w:rsidR="00860599" w:rsidRPr="00D1003A" w:rsidRDefault="00860599" w:rsidP="00D1003A">
      <w:pPr>
        <w:autoSpaceDE w:val="0"/>
        <w:autoSpaceDN w:val="0"/>
        <w:adjustRightInd w:val="0"/>
        <w:spacing w:after="0" w:line="240" w:lineRule="auto"/>
        <w:ind w:left="360"/>
        <w:rPr>
          <w:rFonts w:ascii="Gill Sans MT" w:hAnsi="Gill Sans MT" w:cs="Gill Sans MT"/>
          <w:kern w:val="24"/>
          <w:sz w:val="20"/>
          <w:szCs w:val="20"/>
        </w:rPr>
      </w:pPr>
    </w:p>
    <w:p w:rsidR="00D1003A" w:rsidRPr="00D1003A" w:rsidRDefault="00C67DC4" w:rsidP="00D1003A">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t>Effet</w:t>
      </w:r>
      <w:r w:rsidR="00D1003A">
        <w:rPr>
          <w:rFonts w:ascii="Gill Sans MT" w:hAnsi="Gill Sans MT" w:cs="Gill Sans MT"/>
          <w:b/>
          <w:bCs/>
          <w:i/>
          <w:iCs/>
          <w:kern w:val="24"/>
          <w:sz w:val="20"/>
          <w:szCs w:val="20"/>
        </w:rPr>
        <w:t>s sur l'hémodynamique cérébrale</w:t>
      </w:r>
    </w:p>
    <w:p w:rsidR="00C67DC4" w:rsidRPr="00D1003A" w:rsidRDefault="00C67DC4" w:rsidP="00D1003A">
      <w:pPr>
        <w:autoSpaceDE w:val="0"/>
        <w:autoSpaceDN w:val="0"/>
        <w:adjustRightInd w:val="0"/>
        <w:spacing w:after="0" w:line="240" w:lineRule="auto"/>
        <w:ind w:left="360"/>
        <w:rPr>
          <w:rFonts w:ascii="Gill Sans MT" w:hAnsi="Gill Sans MT" w:cs="Gill Sans MT"/>
          <w:kern w:val="24"/>
          <w:sz w:val="20"/>
          <w:szCs w:val="20"/>
        </w:rPr>
      </w:pPr>
      <w:r w:rsidRPr="00D1003A">
        <w:rPr>
          <w:rFonts w:ascii="Gill Sans MT" w:hAnsi="Gill Sans MT" w:cs="Gill Sans MT"/>
          <w:kern w:val="24"/>
          <w:sz w:val="20"/>
          <w:szCs w:val="20"/>
        </w:rPr>
        <w:t xml:space="preserve">Le propofol possède une action </w:t>
      </w:r>
      <w:r w:rsidR="0094038C" w:rsidRPr="00D1003A">
        <w:rPr>
          <w:rFonts w:ascii="Gill Sans MT" w:hAnsi="Gill Sans MT" w:cs="Gill Sans MT"/>
          <w:kern w:val="24"/>
          <w:sz w:val="20"/>
          <w:szCs w:val="20"/>
        </w:rPr>
        <w:t>vasoconstrictrice</w:t>
      </w:r>
      <w:r w:rsidRPr="00D1003A">
        <w:rPr>
          <w:rFonts w:ascii="Gill Sans MT" w:hAnsi="Gill Sans MT" w:cs="Gill Sans MT"/>
          <w:kern w:val="24"/>
          <w:sz w:val="20"/>
          <w:szCs w:val="20"/>
        </w:rPr>
        <w:t xml:space="preserve"> in vivo comme le prouve l'augmentation des résistances vasculaires mesurées (+ 50 %) et la diminution de 26 à 51 % du débit sanguin cérébral (DSC).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La consommation en oxygène cérébrale (CMRO2) diminue de 36 % mais le couplage DSC-CMRO2 est conservé. D’où diminution de la (PIC) de l'ordre de 30 %.</w:t>
      </w:r>
    </w:p>
    <w:p w:rsid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L'autorégulation cérébrale et la réactivité au CO2 sont maintenues chez le sujet sain. Le niveau de pression de perfusion cérébrale (PPC) dépend de la valeur de la pression artérielle moyenne (PAM). </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097C1D" w:rsidRPr="00097C1D" w:rsidRDefault="00097C1D" w:rsidP="00097C1D">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b/>
          <w:bCs/>
          <w:i/>
          <w:iCs/>
          <w:kern w:val="24"/>
          <w:sz w:val="20"/>
          <w:szCs w:val="20"/>
        </w:rPr>
        <w:lastRenderedPageBreak/>
        <w:t xml:space="preserve">Effets sur </w:t>
      </w:r>
      <w:r>
        <w:rPr>
          <w:rFonts w:ascii="Gill Sans MT" w:hAnsi="Gill Sans MT" w:cs="Gill Sans MT"/>
          <w:b/>
          <w:bCs/>
          <w:i/>
          <w:iCs/>
          <w:kern w:val="24"/>
          <w:sz w:val="20"/>
          <w:szCs w:val="20"/>
        </w:rPr>
        <w:t>le système cardiovasculaire</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i/>
          <w:iCs/>
          <w:kern w:val="24"/>
          <w:sz w:val="20"/>
          <w:szCs w:val="20"/>
        </w:rPr>
        <w:t>Important</w:t>
      </w:r>
      <w:r w:rsidRPr="00097C1D">
        <w:rPr>
          <w:rFonts w:ascii="Gill Sans MT" w:hAnsi="Gill Sans MT" w:cs="Gill Sans MT"/>
          <w:kern w:val="24"/>
          <w:sz w:val="20"/>
          <w:szCs w:val="20"/>
        </w:rPr>
        <w:t xml:space="preserve"> retentissement cardiovasculaire, associant classiquement </w:t>
      </w:r>
      <w:r w:rsidR="0094038C" w:rsidRPr="00097C1D">
        <w:rPr>
          <w:rFonts w:ascii="Gill Sans MT" w:hAnsi="Gill Sans MT" w:cs="Gill Sans MT"/>
          <w:kern w:val="24"/>
          <w:sz w:val="20"/>
          <w:szCs w:val="20"/>
        </w:rPr>
        <w:t>Hypotension</w:t>
      </w:r>
      <w:r w:rsidRPr="00097C1D">
        <w:rPr>
          <w:rFonts w:ascii="Gill Sans MT" w:hAnsi="Gill Sans MT" w:cs="Gill Sans MT"/>
          <w:kern w:val="24"/>
          <w:sz w:val="20"/>
          <w:szCs w:val="20"/>
        </w:rPr>
        <w:t xml:space="preserve"> artérielle et ralentissement de la fréquence cardiaque. Une dose d'induction de 2 à 2,5 mg·kg-1 s'accompagne d'une diminution de 25 à 40 % de la pression artérielle (systolique, moyenne et diastolique). Cet effet est plus marqué que celui du thiopental.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chute du débit cardiaque (- 15 %) et du volume d'éjection systolique (-20 %) est plus modérée.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Une diminution des résistances vasculaires systémiques (-15 à - 25 %) et de l'index de travail du ventricule gauche (-30 %) est observée.</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Les facteurs de risque d'hypotension artérielle </w:t>
      </w:r>
      <w:r w:rsidR="00097C1D" w:rsidRPr="00097C1D">
        <w:rPr>
          <w:rFonts w:ascii="Gill Sans MT" w:hAnsi="Gill Sans MT" w:cs="Gill Sans MT"/>
          <w:kern w:val="24"/>
          <w:sz w:val="20"/>
          <w:szCs w:val="20"/>
        </w:rPr>
        <w:t>sont :</w:t>
      </w:r>
      <w:r w:rsidRPr="00097C1D">
        <w:rPr>
          <w:rFonts w:ascii="Gill Sans MT" w:hAnsi="Gill Sans MT" w:cs="Gill Sans MT"/>
          <w:kern w:val="24"/>
          <w:sz w:val="20"/>
          <w:szCs w:val="20"/>
        </w:rPr>
        <w:t xml:space="preserve"> </w:t>
      </w:r>
    </w:p>
    <w:p w:rsidR="00C67DC4" w:rsidRPr="00097C1D" w:rsidRDefault="0094038C" w:rsidP="00097C1D">
      <w:pPr>
        <w:pStyle w:val="Paragraphedeliste"/>
        <w:numPr>
          <w:ilvl w:val="0"/>
          <w:numId w:val="17"/>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Un</w:t>
      </w:r>
      <w:r w:rsidR="00C67DC4" w:rsidRPr="00097C1D">
        <w:rPr>
          <w:rFonts w:ascii="Gill Sans MT" w:hAnsi="Gill Sans MT" w:cs="Gill Sans MT"/>
          <w:kern w:val="24"/>
          <w:sz w:val="20"/>
          <w:szCs w:val="20"/>
        </w:rPr>
        <w:t xml:space="preserve"> âge supérieur à 65 ans, </w:t>
      </w:r>
    </w:p>
    <w:p w:rsidR="00C67DC4" w:rsidRPr="00097C1D" w:rsidRDefault="0094038C" w:rsidP="00097C1D">
      <w:pPr>
        <w:pStyle w:val="Paragraphedeliste"/>
        <w:numPr>
          <w:ilvl w:val="0"/>
          <w:numId w:val="17"/>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L’administration</w:t>
      </w:r>
      <w:r w:rsidR="00C67DC4" w:rsidRPr="00097C1D">
        <w:rPr>
          <w:rFonts w:ascii="Gill Sans MT" w:hAnsi="Gill Sans MT" w:cs="Gill Sans MT"/>
          <w:kern w:val="24"/>
          <w:sz w:val="20"/>
          <w:szCs w:val="20"/>
        </w:rPr>
        <w:t xml:space="preserve"> concomitante de morphiniques, </w:t>
      </w:r>
    </w:p>
    <w:p w:rsidR="00C67DC4" w:rsidRPr="00097C1D" w:rsidRDefault="0094038C" w:rsidP="00097C1D">
      <w:pPr>
        <w:pStyle w:val="Paragraphedeliste"/>
        <w:numPr>
          <w:ilvl w:val="0"/>
          <w:numId w:val="17"/>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La</w:t>
      </w:r>
      <w:r w:rsidR="00C67DC4" w:rsidRPr="00097C1D">
        <w:rPr>
          <w:rFonts w:ascii="Gill Sans MT" w:hAnsi="Gill Sans MT" w:cs="Gill Sans MT"/>
          <w:kern w:val="24"/>
          <w:sz w:val="20"/>
          <w:szCs w:val="20"/>
        </w:rPr>
        <w:t xml:space="preserve"> chirurgie abdominale et orthopédique, </w:t>
      </w:r>
    </w:p>
    <w:p w:rsidR="00C67DC4" w:rsidRPr="00097C1D" w:rsidRDefault="0094038C" w:rsidP="00097C1D">
      <w:pPr>
        <w:pStyle w:val="Paragraphedeliste"/>
        <w:numPr>
          <w:ilvl w:val="0"/>
          <w:numId w:val="17"/>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Le</w:t>
      </w:r>
      <w:r w:rsidR="00C67DC4" w:rsidRPr="00097C1D">
        <w:rPr>
          <w:rFonts w:ascii="Gill Sans MT" w:hAnsi="Gill Sans MT" w:cs="Gill Sans MT"/>
          <w:kern w:val="24"/>
          <w:sz w:val="20"/>
          <w:szCs w:val="20"/>
        </w:rPr>
        <w:t xml:space="preserve"> sexe féminin, </w:t>
      </w:r>
    </w:p>
    <w:p w:rsidR="00C67DC4" w:rsidRPr="00097C1D" w:rsidRDefault="0094038C" w:rsidP="00097C1D">
      <w:pPr>
        <w:pStyle w:val="Paragraphedeliste"/>
        <w:numPr>
          <w:ilvl w:val="0"/>
          <w:numId w:val="17"/>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La</w:t>
      </w:r>
      <w:r w:rsidR="00C67DC4" w:rsidRPr="00097C1D">
        <w:rPr>
          <w:rFonts w:ascii="Gill Sans MT" w:hAnsi="Gill Sans MT" w:cs="Gill Sans MT"/>
          <w:kern w:val="24"/>
          <w:sz w:val="20"/>
          <w:szCs w:val="20"/>
        </w:rPr>
        <w:t xml:space="preserve"> prise de benzodiazépines et de bêtabloquants </w:t>
      </w:r>
    </w:p>
    <w:p w:rsidR="00C67DC4" w:rsidRPr="00097C1D" w:rsidRDefault="0094038C" w:rsidP="00097C1D">
      <w:pPr>
        <w:pStyle w:val="Paragraphedeliste"/>
        <w:numPr>
          <w:ilvl w:val="0"/>
          <w:numId w:val="17"/>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Les</w:t>
      </w:r>
      <w:r w:rsidR="00C67DC4" w:rsidRPr="00097C1D">
        <w:rPr>
          <w:rFonts w:ascii="Gill Sans MT" w:hAnsi="Gill Sans MT" w:cs="Gill Sans MT"/>
          <w:kern w:val="24"/>
          <w:sz w:val="20"/>
          <w:szCs w:val="20"/>
        </w:rPr>
        <w:t xml:space="preserve"> patients ASA </w:t>
      </w:r>
      <w:r w:rsidRPr="00097C1D">
        <w:rPr>
          <w:rFonts w:ascii="Gill Sans MT" w:hAnsi="Gill Sans MT" w:cs="Gill Sans MT"/>
          <w:kern w:val="24"/>
          <w:sz w:val="20"/>
          <w:szCs w:val="20"/>
        </w:rPr>
        <w:t xml:space="preserve">III. </w:t>
      </w:r>
    </w:p>
    <w:p w:rsidR="000E2B81" w:rsidRDefault="000E2B81" w:rsidP="00C67DC4">
      <w:pPr>
        <w:autoSpaceDE w:val="0"/>
        <w:autoSpaceDN w:val="0"/>
        <w:adjustRightInd w:val="0"/>
        <w:spacing w:after="0" w:line="240" w:lineRule="auto"/>
        <w:ind w:left="29"/>
        <w:rPr>
          <w:rFonts w:ascii="Gill Sans MT" w:hAnsi="Gill Sans MT" w:cs="Gill Sans MT"/>
          <w:kern w:val="24"/>
          <w:sz w:val="20"/>
          <w:szCs w:val="20"/>
        </w:rPr>
      </w:pPr>
    </w:p>
    <w:p w:rsidR="00097C1D" w:rsidRDefault="00097C1D" w:rsidP="00097C1D">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b/>
          <w:bCs/>
          <w:i/>
          <w:iCs/>
          <w:kern w:val="24"/>
          <w:sz w:val="20"/>
          <w:szCs w:val="20"/>
        </w:rPr>
        <w:t xml:space="preserve">Effets sur </w:t>
      </w:r>
      <w:r>
        <w:rPr>
          <w:rFonts w:ascii="Gill Sans MT" w:hAnsi="Gill Sans MT" w:cs="Gill Sans MT"/>
          <w:b/>
          <w:bCs/>
          <w:i/>
          <w:iCs/>
          <w:kern w:val="24"/>
          <w:sz w:val="20"/>
          <w:szCs w:val="20"/>
        </w:rPr>
        <w:t xml:space="preserve">le système </w:t>
      </w:r>
      <w:r>
        <w:rPr>
          <w:rFonts w:ascii="Gill Sans MT" w:hAnsi="Gill Sans MT" w:cs="Gill Sans MT"/>
          <w:b/>
          <w:bCs/>
          <w:i/>
          <w:iCs/>
          <w:kern w:val="24"/>
          <w:sz w:val="20"/>
          <w:szCs w:val="20"/>
        </w:rPr>
        <w:t>respiratoire</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Dépression respiratoire avec propofol plus importante qu’avec le thiopental.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Des apnées transitoires peuvent survenir. </w:t>
      </w:r>
    </w:p>
    <w:p w:rsidR="00C67DC4" w:rsidRPr="00097C1D" w:rsidRDefault="0094038C"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Fréquence</w:t>
      </w:r>
      <w:r w:rsidR="00C67DC4" w:rsidRPr="00097C1D">
        <w:rPr>
          <w:rFonts w:ascii="Gill Sans MT" w:hAnsi="Gill Sans MT" w:cs="Gill Sans MT"/>
          <w:kern w:val="24"/>
          <w:sz w:val="20"/>
          <w:szCs w:val="20"/>
        </w:rPr>
        <w:t xml:space="preserve"> et la durée de ces apnées dépendent </w:t>
      </w:r>
    </w:p>
    <w:p w:rsidR="00C67DC4" w:rsidRPr="00097C1D" w:rsidRDefault="0094038C" w:rsidP="00097C1D">
      <w:pPr>
        <w:pStyle w:val="Paragraphedeliste"/>
        <w:numPr>
          <w:ilvl w:val="0"/>
          <w:numId w:val="19"/>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De</w:t>
      </w:r>
      <w:r w:rsidR="00C67DC4" w:rsidRPr="00097C1D">
        <w:rPr>
          <w:rFonts w:ascii="Gill Sans MT" w:hAnsi="Gill Sans MT" w:cs="Gill Sans MT"/>
          <w:kern w:val="24"/>
          <w:sz w:val="20"/>
          <w:szCs w:val="20"/>
        </w:rPr>
        <w:t xml:space="preserve"> la dose administrée, </w:t>
      </w:r>
    </w:p>
    <w:p w:rsidR="00C67DC4" w:rsidRPr="00097C1D" w:rsidRDefault="0094038C" w:rsidP="00097C1D">
      <w:pPr>
        <w:pStyle w:val="Paragraphedeliste"/>
        <w:numPr>
          <w:ilvl w:val="0"/>
          <w:numId w:val="19"/>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De</w:t>
      </w:r>
      <w:r w:rsidR="00C67DC4" w:rsidRPr="00097C1D">
        <w:rPr>
          <w:rFonts w:ascii="Gill Sans MT" w:hAnsi="Gill Sans MT" w:cs="Gill Sans MT"/>
          <w:kern w:val="24"/>
          <w:sz w:val="20"/>
          <w:szCs w:val="20"/>
        </w:rPr>
        <w:t xml:space="preserve"> la vitesse d'injection </w:t>
      </w:r>
    </w:p>
    <w:p w:rsidR="00C67DC4" w:rsidRPr="00097C1D" w:rsidRDefault="0094038C" w:rsidP="00097C1D">
      <w:pPr>
        <w:pStyle w:val="Paragraphedeliste"/>
        <w:numPr>
          <w:ilvl w:val="0"/>
          <w:numId w:val="19"/>
        </w:numPr>
        <w:autoSpaceDE w:val="0"/>
        <w:autoSpaceDN w:val="0"/>
        <w:adjustRightInd w:val="0"/>
        <w:spacing w:after="0" w:line="240" w:lineRule="auto"/>
        <w:rPr>
          <w:rFonts w:ascii="Gill Sans MT" w:hAnsi="Gill Sans MT" w:cs="Gill Sans MT"/>
          <w:kern w:val="24"/>
          <w:sz w:val="20"/>
          <w:szCs w:val="20"/>
        </w:rPr>
      </w:pPr>
      <w:r w:rsidRPr="00097C1D">
        <w:rPr>
          <w:rFonts w:ascii="Gill Sans MT" w:hAnsi="Gill Sans MT" w:cs="Gill Sans MT"/>
          <w:kern w:val="24"/>
          <w:sz w:val="20"/>
          <w:szCs w:val="20"/>
        </w:rPr>
        <w:t>Et</w:t>
      </w:r>
      <w:r w:rsidR="00C67DC4" w:rsidRPr="00097C1D">
        <w:rPr>
          <w:rFonts w:ascii="Gill Sans MT" w:hAnsi="Gill Sans MT" w:cs="Gill Sans MT"/>
          <w:kern w:val="24"/>
          <w:sz w:val="20"/>
          <w:szCs w:val="20"/>
        </w:rPr>
        <w:t xml:space="preserve"> des associations médicamenteuses (en particulier du type de la prémédication et de l'adjonction de morphiniques).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Aucune altération des paramètres </w:t>
      </w:r>
      <w:r w:rsidR="0094038C" w:rsidRPr="00097C1D">
        <w:rPr>
          <w:rFonts w:ascii="Gill Sans MT" w:hAnsi="Gill Sans MT" w:cs="Gill Sans MT"/>
          <w:kern w:val="24"/>
          <w:sz w:val="20"/>
          <w:szCs w:val="20"/>
        </w:rPr>
        <w:t>ventilatoire</w:t>
      </w:r>
      <w:r w:rsidRPr="00097C1D">
        <w:rPr>
          <w:rFonts w:ascii="Gill Sans MT" w:hAnsi="Gill Sans MT" w:cs="Gill Sans MT"/>
          <w:kern w:val="24"/>
          <w:sz w:val="20"/>
          <w:szCs w:val="20"/>
        </w:rPr>
        <w:t xml:space="preserve"> pour des </w:t>
      </w:r>
      <w:r w:rsidRPr="00097C1D">
        <w:rPr>
          <w:rFonts w:ascii="Gill Sans MT" w:hAnsi="Gill Sans MT" w:cs="Gill Sans MT"/>
          <w:b/>
          <w:bCs/>
          <w:kern w:val="24"/>
          <w:sz w:val="20"/>
          <w:szCs w:val="20"/>
        </w:rPr>
        <w:t>[ ]</w:t>
      </w:r>
      <w:r w:rsidRPr="00097C1D">
        <w:rPr>
          <w:rFonts w:ascii="Gill Sans MT" w:hAnsi="Gill Sans MT" w:cs="Gill Sans MT"/>
          <w:kern w:val="24"/>
          <w:sz w:val="20"/>
          <w:szCs w:val="20"/>
        </w:rPr>
        <w:t xml:space="preserve"> correspondant à une sédation clinique, c'est-à-dire sans perte de conscience.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L'adjonction d'un morphinique (alfentanil) potentialise l'hypoventilation alvéolaire, comme en témoigne l'augmentation du CO2 expiré recueilli au niveau </w:t>
      </w:r>
      <w:r w:rsidR="0094038C" w:rsidRPr="00097C1D">
        <w:rPr>
          <w:rFonts w:ascii="Gill Sans MT" w:hAnsi="Gill Sans MT" w:cs="Gill Sans MT"/>
          <w:kern w:val="24"/>
          <w:sz w:val="20"/>
          <w:szCs w:val="20"/>
        </w:rPr>
        <w:t xml:space="preserve">pharyngé.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Le propofol et le thiopental diminuent de façon similaire la pente de la réponse au CO2. Cet effet est encore présent chez un patient réveillé puisque la normalisation de la réponse au CO2 nécessite environ 20 minutes.</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réponse ventilatoire à l'hypoxie est diminuée de façon similaire à ce qui est observé avec l'halothane.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vasoconstriction pulmonaire hypoxique est maintenue et cette propriété est importante dans le cadre de la chirurgie </w:t>
      </w:r>
      <w:r w:rsidR="0094038C" w:rsidRPr="00097C1D">
        <w:rPr>
          <w:rFonts w:ascii="Gill Sans MT" w:hAnsi="Gill Sans MT" w:cs="Gill Sans MT"/>
          <w:kern w:val="24"/>
          <w:sz w:val="20"/>
          <w:szCs w:val="20"/>
        </w:rPr>
        <w:t xml:space="preserve">pulmonaire. </w:t>
      </w:r>
    </w:p>
    <w:p w:rsidR="00C67DC4" w:rsidRPr="00097C1D" w:rsidRDefault="0094038C"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Broncho motricité</w:t>
      </w:r>
      <w:r w:rsidR="00C67DC4" w:rsidRPr="00097C1D">
        <w:rPr>
          <w:rFonts w:ascii="Gill Sans MT" w:hAnsi="Gill Sans MT" w:cs="Gill Sans MT"/>
          <w:kern w:val="24"/>
          <w:sz w:val="20"/>
          <w:szCs w:val="20"/>
        </w:rPr>
        <w:t xml:space="preserve"> : effet </w:t>
      </w:r>
      <w:r w:rsidRPr="00097C1D">
        <w:rPr>
          <w:rFonts w:ascii="Gill Sans MT" w:hAnsi="Gill Sans MT" w:cs="Gill Sans MT"/>
          <w:kern w:val="24"/>
          <w:sz w:val="20"/>
          <w:szCs w:val="20"/>
        </w:rPr>
        <w:t xml:space="preserve">favorable. </w:t>
      </w:r>
    </w:p>
    <w:p w:rsid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Par rapport au thiopental et à l'</w:t>
      </w:r>
      <w:proofErr w:type="spellStart"/>
      <w:r w:rsidRPr="00097C1D">
        <w:rPr>
          <w:rFonts w:ascii="Gill Sans MT" w:hAnsi="Gill Sans MT" w:cs="Gill Sans MT"/>
          <w:kern w:val="24"/>
          <w:sz w:val="20"/>
          <w:szCs w:val="20"/>
        </w:rPr>
        <w:t>étomidate</w:t>
      </w:r>
      <w:proofErr w:type="spellEnd"/>
      <w:r w:rsidRPr="00097C1D">
        <w:rPr>
          <w:rFonts w:ascii="Gill Sans MT" w:hAnsi="Gill Sans MT" w:cs="Gill Sans MT"/>
          <w:kern w:val="24"/>
          <w:sz w:val="20"/>
          <w:szCs w:val="20"/>
        </w:rPr>
        <w:t xml:space="preserve">, les résistances respiratoires et la compliance </w:t>
      </w:r>
      <w:proofErr w:type="spellStart"/>
      <w:r w:rsidRPr="00097C1D">
        <w:rPr>
          <w:rFonts w:ascii="Gill Sans MT" w:hAnsi="Gill Sans MT" w:cs="Gill Sans MT"/>
          <w:kern w:val="24"/>
          <w:sz w:val="20"/>
          <w:szCs w:val="20"/>
        </w:rPr>
        <w:t>thoracoabdominale</w:t>
      </w:r>
      <w:proofErr w:type="spellEnd"/>
      <w:r w:rsidRPr="00097C1D">
        <w:rPr>
          <w:rFonts w:ascii="Gill Sans MT" w:hAnsi="Gill Sans MT" w:cs="Gill Sans MT"/>
          <w:kern w:val="24"/>
          <w:sz w:val="20"/>
          <w:szCs w:val="20"/>
        </w:rPr>
        <w:t xml:space="preserve"> demeurent stables lors de l'induction anesthésique chez les sujets sains. Le même résultat peut être retrouvé chez des patients ayant une hyperréactivité bronchique.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Le propofol apparaît comme l'agent IV de choix pour l'induction du patient asthmatique.</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Au niveau des voies aériennes supérieures, le propofol entraîne une meilleure relaxation et une diminution de la sensibilité de la sphère </w:t>
      </w:r>
      <w:proofErr w:type="spellStart"/>
      <w:r w:rsidRPr="00097C1D">
        <w:rPr>
          <w:rFonts w:ascii="Gill Sans MT" w:hAnsi="Gill Sans MT" w:cs="Gill Sans MT"/>
          <w:kern w:val="24"/>
          <w:sz w:val="20"/>
          <w:szCs w:val="20"/>
        </w:rPr>
        <w:t>oropharyngée</w:t>
      </w:r>
      <w:proofErr w:type="spellEnd"/>
      <w:r w:rsidRPr="00097C1D">
        <w:rPr>
          <w:rFonts w:ascii="Gill Sans MT" w:hAnsi="Gill Sans MT" w:cs="Gill Sans MT"/>
          <w:kern w:val="24"/>
          <w:sz w:val="20"/>
          <w:szCs w:val="20"/>
        </w:rPr>
        <w:t xml:space="preserve"> par report au thiopental. </w:t>
      </w:r>
    </w:p>
    <w:p w:rsidR="00191878" w:rsidRDefault="00191878" w:rsidP="00097C1D">
      <w:pPr>
        <w:autoSpaceDE w:val="0"/>
        <w:autoSpaceDN w:val="0"/>
        <w:adjustRightInd w:val="0"/>
        <w:spacing w:after="0" w:line="240" w:lineRule="auto"/>
        <w:rPr>
          <w:rFonts w:ascii="Gill Sans MT" w:hAnsi="Gill Sans MT" w:cs="Gill Sans MT"/>
          <w:b/>
          <w:bCs/>
          <w:i/>
          <w:iCs/>
          <w:kern w:val="24"/>
          <w:sz w:val="20"/>
          <w:szCs w:val="20"/>
        </w:rPr>
      </w:pPr>
    </w:p>
    <w:p w:rsidR="00C67DC4" w:rsidRPr="00191878" w:rsidRDefault="00C67DC4" w:rsidP="00097C1D">
      <w:pPr>
        <w:pStyle w:val="Paragraphedeliste"/>
        <w:numPr>
          <w:ilvl w:val="1"/>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Effets sur la pression intraoculaire (PIO)</w:t>
      </w:r>
    </w:p>
    <w:p w:rsidR="00C67DC4"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L'administration de propofol lors de l'induction anesthésique diminue d'environ 30 à 50 % la valeur de la PIO. L'intubation trachéale s'accompagne d'une remontée de la PIO qui ne dépasse cependant pas les valeurs préopératoires.  </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097C1D">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t>Effets musculaires</w:t>
      </w:r>
      <w:r w:rsidRPr="00191878">
        <w:rPr>
          <w:rFonts w:ascii="Gill Sans MT" w:hAnsi="Gill Sans MT" w:cs="Gill Sans MT"/>
          <w:kern w:val="24"/>
          <w:sz w:val="20"/>
          <w:szCs w:val="20"/>
        </w:rPr>
        <w:t xml:space="preserve"> </w:t>
      </w:r>
    </w:p>
    <w:p w:rsidR="00C67DC4"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Le propofol n'a aucun effet sur l'électromyogramme de surface ou provoqué. Il n'existe pas de potentialisation de l'effet musculaire des curares dépolarisants ou non dépolarisants. Le propofol est utilisable sans restriction chez les sujets sensibles à l'hyperthermie maligne ou porteurs d'une myopathie </w:t>
      </w:r>
    </w:p>
    <w:p w:rsidR="00860599"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860599"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860599"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097C1D">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lastRenderedPageBreak/>
        <w:t>Effets allergiques</w:t>
      </w:r>
      <w:r w:rsidRPr="00191878">
        <w:rPr>
          <w:rFonts w:ascii="Gill Sans MT" w:hAnsi="Gill Sans MT" w:cs="Gill Sans MT"/>
          <w:kern w:val="24"/>
          <w:sz w:val="20"/>
          <w:szCs w:val="20"/>
        </w:rPr>
        <w:t xml:space="preserve"> </w:t>
      </w:r>
    </w:p>
    <w:p w:rsidR="00C67DC4"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Des rashs cutanés sont rapportés chez 0,2 % des patients. Quelques cas de réactions anaphylactiques vraies ont été prouvés par des tests paracliniques. C'est la molécule de propofol et non le solvant qui est en cause. Un risque d'allergie croisée avec les curares non dépolarisants a été décrit. </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097C1D">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t>Effets digestifs, hépatiques et rénaux</w:t>
      </w:r>
      <w:r w:rsidRPr="00191878">
        <w:rPr>
          <w:rFonts w:ascii="Gill Sans MT" w:hAnsi="Gill Sans MT" w:cs="Gill Sans MT"/>
          <w:kern w:val="24"/>
          <w:sz w:val="20"/>
          <w:szCs w:val="20"/>
        </w:rPr>
        <w:t xml:space="preserv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Le propofol diminue le réflexe de déglutition mais la récupération est rapide. Il ne ralentit pas le transit digestif et diminue de façon modeste les débits hépatiques et rénaux chez l'animal. Chez l'homme, les tests hépatiques postopératoires ne sont pas modifiés.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fonction rénale n'est pas altérée. Au cours des perfusions de longue durée, une coloration verte des urines peut apparaître, provoquée par un des métabolites du propofol (dérivé </w:t>
      </w:r>
      <w:proofErr w:type="spellStart"/>
      <w:r w:rsidRPr="00097C1D">
        <w:rPr>
          <w:rFonts w:ascii="Gill Sans MT" w:hAnsi="Gill Sans MT" w:cs="Gill Sans MT"/>
          <w:kern w:val="24"/>
          <w:sz w:val="20"/>
          <w:szCs w:val="20"/>
        </w:rPr>
        <w:t>quinol</w:t>
      </w:r>
      <w:proofErr w:type="spellEnd"/>
      <w:r w:rsidRPr="00097C1D">
        <w:rPr>
          <w:rFonts w:ascii="Gill Sans MT" w:hAnsi="Gill Sans MT" w:cs="Gill Sans MT"/>
          <w:kern w:val="24"/>
          <w:sz w:val="20"/>
          <w:szCs w:val="20"/>
        </w:rPr>
        <w:t>).</w:t>
      </w:r>
    </w:p>
    <w:p w:rsidR="00C67DC4"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Des colorations roses ou blanches ont également été rapportées.  </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097C1D">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t>Effets endocriniens, métaboliques, sanguins et sur la reproduction</w:t>
      </w:r>
      <w:r w:rsidRPr="00191878">
        <w:rPr>
          <w:rFonts w:ascii="Gill Sans MT" w:hAnsi="Gill Sans MT" w:cs="Gill Sans MT"/>
          <w:kern w:val="24"/>
          <w:sz w:val="20"/>
          <w:szCs w:val="20"/>
        </w:rPr>
        <w:t xml:space="preserv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Pas d'inhibition de la fonction </w:t>
      </w:r>
      <w:proofErr w:type="spellStart"/>
      <w:r w:rsidRPr="00097C1D">
        <w:rPr>
          <w:rFonts w:ascii="Gill Sans MT" w:hAnsi="Gill Sans MT" w:cs="Gill Sans MT"/>
          <w:kern w:val="24"/>
          <w:sz w:val="20"/>
          <w:szCs w:val="20"/>
        </w:rPr>
        <w:t>corticosurrénalienne</w:t>
      </w:r>
      <w:proofErr w:type="spellEnd"/>
      <w:r w:rsidRPr="00097C1D">
        <w:rPr>
          <w:rFonts w:ascii="Gill Sans MT" w:hAnsi="Gill Sans MT" w:cs="Gill Sans MT"/>
          <w:kern w:val="24"/>
          <w:sz w:val="20"/>
          <w:szCs w:val="20"/>
        </w:rPr>
        <w:t xml:space="preserv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Ne modifie pas les fonctions hématologiques ou de la coagulation malgré son solvant lipidique.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Peut être utilisé chez tout patient porteur d'une porphyrie asymptomatique. Il est cependant recommandé de doser les porphyrines et leurs précurseurs avant et après l'intervention. </w:t>
      </w:r>
    </w:p>
    <w:p w:rsidR="000E2B81" w:rsidRDefault="00C67DC4" w:rsidP="00056AA3">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Pas d’effet tératogène chez l'animal.</w:t>
      </w:r>
    </w:p>
    <w:p w:rsidR="00860599" w:rsidRPr="00056AA3" w:rsidRDefault="00860599" w:rsidP="00056AA3">
      <w:pPr>
        <w:autoSpaceDE w:val="0"/>
        <w:autoSpaceDN w:val="0"/>
        <w:adjustRightInd w:val="0"/>
        <w:spacing w:after="0" w:line="240" w:lineRule="auto"/>
        <w:ind w:left="360"/>
        <w:rPr>
          <w:rFonts w:ascii="Gill Sans MT" w:hAnsi="Gill Sans MT" w:cs="Gill Sans MT"/>
          <w:kern w:val="24"/>
          <w:sz w:val="20"/>
          <w:szCs w:val="20"/>
        </w:rPr>
      </w:pPr>
    </w:p>
    <w:p w:rsidR="00C67DC4" w:rsidRDefault="00097C1D" w:rsidP="00191878">
      <w:pPr>
        <w:pStyle w:val="Paragraphedeliste"/>
        <w:numPr>
          <w:ilvl w:val="0"/>
          <w:numId w:val="16"/>
        </w:numPr>
        <w:autoSpaceDE w:val="0"/>
        <w:autoSpaceDN w:val="0"/>
        <w:adjustRightInd w:val="0"/>
        <w:spacing w:after="0" w:line="240" w:lineRule="auto"/>
        <w:rPr>
          <w:rFonts w:ascii="Gill Sans MT" w:hAnsi="Gill Sans MT" w:cs="Gill Sans MT"/>
          <w:b/>
          <w:bCs/>
          <w:kern w:val="24"/>
          <w:sz w:val="20"/>
          <w:szCs w:val="20"/>
        </w:rPr>
      </w:pPr>
      <w:r w:rsidRPr="00191878">
        <w:rPr>
          <w:rFonts w:ascii="Gill Sans MT" w:hAnsi="Gill Sans MT" w:cs="Gill Sans MT"/>
          <w:b/>
          <w:bCs/>
          <w:kern w:val="24"/>
          <w:sz w:val="20"/>
          <w:szCs w:val="20"/>
        </w:rPr>
        <w:t>UTILISATION PRATIQUE</w:t>
      </w:r>
    </w:p>
    <w:p w:rsidR="001F7A8A" w:rsidRPr="001F7A8A" w:rsidRDefault="001F7A8A" w:rsidP="001F7A8A">
      <w:pPr>
        <w:pStyle w:val="Paragraphedeliste"/>
        <w:numPr>
          <w:ilvl w:val="1"/>
          <w:numId w:val="16"/>
        </w:numPr>
        <w:autoSpaceDE w:val="0"/>
        <w:autoSpaceDN w:val="0"/>
        <w:adjustRightInd w:val="0"/>
        <w:spacing w:after="0" w:line="240" w:lineRule="auto"/>
        <w:rPr>
          <w:rFonts w:ascii="Gill Sans MT" w:hAnsi="Gill Sans MT" w:cs="Gill Sans MT"/>
          <w:b/>
          <w:bCs/>
          <w:kern w:val="24"/>
          <w:sz w:val="20"/>
          <w:szCs w:val="20"/>
        </w:rPr>
      </w:pPr>
      <w:r w:rsidRPr="001F7A8A">
        <w:rPr>
          <w:rFonts w:ascii="Gill Sans MT" w:hAnsi="Gill Sans MT" w:cs="Gill Sans MT"/>
          <w:b/>
          <w:bCs/>
          <w:kern w:val="24"/>
          <w:sz w:val="20"/>
          <w:szCs w:val="20"/>
        </w:rPr>
        <w:t>Risques infectieux</w:t>
      </w:r>
    </w:p>
    <w:p w:rsidR="001F7A8A" w:rsidRPr="001F7A8A" w:rsidRDefault="001F7A8A" w:rsidP="001F7A8A">
      <w:pPr>
        <w:autoSpaceDE w:val="0"/>
        <w:autoSpaceDN w:val="0"/>
        <w:adjustRightInd w:val="0"/>
        <w:spacing w:after="0" w:line="240" w:lineRule="auto"/>
        <w:ind w:left="360"/>
        <w:rPr>
          <w:rFonts w:ascii="Gill Sans MT" w:hAnsi="Gill Sans MT" w:cs="Gill Sans MT"/>
          <w:kern w:val="24"/>
          <w:sz w:val="20"/>
          <w:szCs w:val="20"/>
        </w:rPr>
      </w:pPr>
      <w:r w:rsidRPr="001F7A8A">
        <w:rPr>
          <w:rFonts w:ascii="Gill Sans MT" w:hAnsi="Gill Sans MT" w:cs="Gill Sans MT"/>
          <w:kern w:val="24"/>
          <w:sz w:val="20"/>
          <w:szCs w:val="20"/>
        </w:rPr>
        <w:t>Plusieurs cas d'infections secondaires à l'administration de propofol contaminé ont été rapportés.</w:t>
      </w:r>
    </w:p>
    <w:p w:rsidR="001F7A8A" w:rsidRDefault="001F7A8A" w:rsidP="001F7A8A">
      <w:pPr>
        <w:autoSpaceDE w:val="0"/>
        <w:autoSpaceDN w:val="0"/>
        <w:adjustRightInd w:val="0"/>
        <w:spacing w:after="0" w:line="240" w:lineRule="auto"/>
        <w:ind w:left="360"/>
        <w:rPr>
          <w:rFonts w:ascii="Gill Sans MT" w:hAnsi="Gill Sans MT" w:cs="Gill Sans MT"/>
          <w:kern w:val="24"/>
          <w:sz w:val="20"/>
          <w:szCs w:val="20"/>
        </w:rPr>
      </w:pPr>
      <w:r w:rsidRPr="001F7A8A">
        <w:rPr>
          <w:rFonts w:ascii="Gill Sans MT" w:hAnsi="Gill Sans MT" w:cs="Gill Sans MT"/>
          <w:kern w:val="24"/>
          <w:sz w:val="20"/>
          <w:szCs w:val="20"/>
        </w:rPr>
        <w:t xml:space="preserve">Les cas rapportés sont très rares et parfois difficilement imputables au propofol seul. Néanmoins, il est indispensable d'appliquer des consignes d'asepsie draconiennes lors de la manipulation du </w:t>
      </w:r>
      <w:proofErr w:type="spellStart"/>
      <w:r w:rsidRPr="001F7A8A">
        <w:rPr>
          <w:rFonts w:ascii="Gill Sans MT" w:hAnsi="Gill Sans MT" w:cs="Gill Sans MT"/>
          <w:kern w:val="24"/>
          <w:sz w:val="20"/>
          <w:szCs w:val="20"/>
        </w:rPr>
        <w:t>Diprivan</w:t>
      </w:r>
      <w:proofErr w:type="spellEnd"/>
      <w:r w:rsidRPr="001F7A8A">
        <w:rPr>
          <w:rFonts w:ascii="Gill Sans MT" w:hAnsi="Gill Sans MT" w:cs="Gill Sans MT"/>
          <w:kern w:val="24"/>
          <w:sz w:val="20"/>
          <w:szCs w:val="20"/>
          <w:vertAlign w:val="superscript"/>
        </w:rPr>
        <w:t>®</w:t>
      </w:r>
      <w:r w:rsidRPr="001F7A8A">
        <w:rPr>
          <w:rFonts w:ascii="Gill Sans MT" w:hAnsi="Gill Sans MT" w:cs="Gill Sans MT"/>
          <w:kern w:val="24"/>
          <w:sz w:val="20"/>
          <w:szCs w:val="20"/>
        </w:rPr>
        <w:t xml:space="preserve"> : désinfection du col de l'ampoule avec de l'alcool à 70°, préparation extemporanée et utilisation dans les 6 heures. L'utilisation de seringues </w:t>
      </w:r>
      <w:proofErr w:type="spellStart"/>
      <w:r w:rsidRPr="001F7A8A">
        <w:rPr>
          <w:rFonts w:ascii="Gill Sans MT" w:hAnsi="Gill Sans MT" w:cs="Gill Sans MT"/>
          <w:kern w:val="24"/>
          <w:sz w:val="20"/>
          <w:szCs w:val="20"/>
        </w:rPr>
        <w:t>préremplies</w:t>
      </w:r>
      <w:proofErr w:type="spellEnd"/>
      <w:r w:rsidRPr="001F7A8A">
        <w:rPr>
          <w:rFonts w:ascii="Gill Sans MT" w:hAnsi="Gill Sans MT" w:cs="Gill Sans MT"/>
          <w:kern w:val="24"/>
          <w:sz w:val="20"/>
          <w:szCs w:val="20"/>
        </w:rPr>
        <w:t xml:space="preserve"> diminue le risque lié aux manipulations de propofol.</w:t>
      </w:r>
    </w:p>
    <w:p w:rsidR="00860599" w:rsidRPr="001F7A8A" w:rsidRDefault="00860599" w:rsidP="001F7A8A">
      <w:pPr>
        <w:autoSpaceDE w:val="0"/>
        <w:autoSpaceDN w:val="0"/>
        <w:adjustRightInd w:val="0"/>
        <w:spacing w:after="0" w:line="240" w:lineRule="auto"/>
        <w:ind w:left="360"/>
        <w:rPr>
          <w:rFonts w:ascii="Gill Sans MT" w:hAnsi="Gill Sans MT" w:cs="Gill Sans MT"/>
          <w:kern w:val="24"/>
          <w:sz w:val="20"/>
          <w:szCs w:val="20"/>
        </w:rPr>
      </w:pPr>
    </w:p>
    <w:p w:rsidR="001F7A8A" w:rsidRPr="001F7A8A" w:rsidRDefault="001F7A8A" w:rsidP="001F7A8A">
      <w:pPr>
        <w:pStyle w:val="Paragraphedeliste"/>
        <w:numPr>
          <w:ilvl w:val="1"/>
          <w:numId w:val="16"/>
        </w:numPr>
        <w:autoSpaceDE w:val="0"/>
        <w:autoSpaceDN w:val="0"/>
        <w:adjustRightInd w:val="0"/>
        <w:spacing w:after="0" w:line="240" w:lineRule="auto"/>
        <w:rPr>
          <w:rFonts w:ascii="Gill Sans MT" w:hAnsi="Gill Sans MT" w:cs="Gill Sans MT"/>
          <w:b/>
          <w:bCs/>
          <w:kern w:val="24"/>
          <w:sz w:val="20"/>
          <w:szCs w:val="20"/>
        </w:rPr>
      </w:pPr>
      <w:r>
        <w:rPr>
          <w:rFonts w:ascii="Gill Sans MT" w:hAnsi="Gill Sans MT" w:cs="Gill Sans MT"/>
          <w:b/>
          <w:bCs/>
          <w:kern w:val="24"/>
          <w:sz w:val="20"/>
          <w:szCs w:val="20"/>
        </w:rPr>
        <w:t>Douleur à l’injection</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Incidence de la douleur entre 28 et 90 %. Cette douleur est due à la molécule de propofol et non au solvant et semble d'origine veineuse.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vitesse d'injection ne modifie ni sa fréquence, ni son intensité mais la durée pendant laquelle elle est ressentie.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L'injection dans une veine de petit calibre et l'état du capital veineux du patient (antécédent de chimiothérapie) sont des facteurs de risque. Cette irritation veineuse ne s'accompagne pas d'un risque particulier de thrombose.</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L'administration de lidocaïne diminue l'incidence à 13 </w:t>
      </w:r>
      <w:r w:rsidR="0094038C" w:rsidRPr="00097C1D">
        <w:rPr>
          <w:rFonts w:ascii="Gill Sans MT" w:hAnsi="Gill Sans MT" w:cs="Gill Sans MT"/>
          <w:kern w:val="24"/>
          <w:sz w:val="20"/>
          <w:szCs w:val="20"/>
        </w:rPr>
        <w:t xml:space="preserve">%. </w:t>
      </w:r>
    </w:p>
    <w:p w:rsidR="00191878"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Plusieurs techniques d'administration sont proposées.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L'administration IV de lidocaïne peut précéder celle de propofol.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posologie est de 0,5 mg·kg-1 et cette modalité doit s'accompagner d'une occlusion d'aval de la veine pendant une vingtaine de secondes. Une solution plus simple et plus efficace est de mélanger la lidocaïne au propofol dans le rapport de 20 à 40 mg de lidocaïne pour 200 mg de propofol. Cette préparation doit être extemporanée et utilisée dans les 30 minutes suivantes. </w:t>
      </w:r>
    </w:p>
    <w:p w:rsidR="00C67DC4"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Enfin, une dernière solution est d'administrer un morphinique avant le propofol.</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6D19E9" w:rsidRPr="006D19E9" w:rsidRDefault="006D19E9" w:rsidP="006D19E9">
      <w:pPr>
        <w:pStyle w:val="Paragraphedeliste"/>
        <w:numPr>
          <w:ilvl w:val="1"/>
          <w:numId w:val="16"/>
        </w:numPr>
        <w:autoSpaceDE w:val="0"/>
        <w:autoSpaceDN w:val="0"/>
        <w:adjustRightInd w:val="0"/>
        <w:spacing w:after="0" w:line="240" w:lineRule="auto"/>
        <w:rPr>
          <w:rFonts w:ascii="Gill Sans MT" w:hAnsi="Gill Sans MT" w:cs="Gill Sans MT"/>
          <w:b/>
          <w:bCs/>
          <w:i/>
          <w:iCs/>
          <w:kern w:val="24"/>
          <w:sz w:val="20"/>
          <w:szCs w:val="20"/>
        </w:rPr>
      </w:pPr>
      <w:r w:rsidRPr="006D19E9">
        <w:rPr>
          <w:rFonts w:ascii="Gill Sans MT" w:hAnsi="Gill Sans MT" w:cs="Gill Sans MT"/>
          <w:b/>
          <w:bCs/>
          <w:i/>
          <w:iCs/>
          <w:kern w:val="24"/>
          <w:sz w:val="20"/>
          <w:szCs w:val="20"/>
        </w:rPr>
        <w:t>Modes d'administration du propofol</w:t>
      </w:r>
    </w:p>
    <w:p w:rsidR="006D19E9" w:rsidRPr="006D19E9" w:rsidRDefault="006D19E9" w:rsidP="006D19E9">
      <w:pPr>
        <w:autoSpaceDE w:val="0"/>
        <w:autoSpaceDN w:val="0"/>
        <w:adjustRightInd w:val="0"/>
        <w:spacing w:after="0" w:line="240" w:lineRule="auto"/>
        <w:ind w:left="360"/>
        <w:rPr>
          <w:rFonts w:ascii="Gill Sans MT" w:hAnsi="Gill Sans MT" w:cs="Gill Sans MT"/>
          <w:kern w:val="24"/>
          <w:sz w:val="20"/>
          <w:szCs w:val="20"/>
        </w:rPr>
      </w:pPr>
      <w:r w:rsidRPr="006D19E9">
        <w:rPr>
          <w:rFonts w:ascii="Gill Sans MT" w:hAnsi="Gill Sans MT" w:cs="Gill Sans MT"/>
          <w:kern w:val="24"/>
          <w:sz w:val="20"/>
          <w:szCs w:val="20"/>
        </w:rPr>
        <w:t>Si le bolus et la perfusion continue sont les techniques d'administration les plus employées à l'heure actuelle, le propofol est le premier agent anesthésique qui bénéficie d'une autorisation de mise sur le marché (AMM) pour AIVOC grâce à un appareil de perfusion spécifique (</w:t>
      </w:r>
      <w:proofErr w:type="spellStart"/>
      <w:r w:rsidRPr="006D19E9">
        <w:rPr>
          <w:rFonts w:ascii="Gill Sans MT" w:hAnsi="Gill Sans MT" w:cs="Gill Sans MT"/>
          <w:kern w:val="24"/>
          <w:sz w:val="20"/>
          <w:szCs w:val="20"/>
        </w:rPr>
        <w:t>Diprifusor</w:t>
      </w:r>
      <w:proofErr w:type="spellEnd"/>
      <w:r w:rsidRPr="006D19E9">
        <w:rPr>
          <w:rFonts w:ascii="Gill Sans MT" w:hAnsi="Gill Sans MT" w:cs="Gill Sans MT"/>
          <w:kern w:val="24"/>
          <w:sz w:val="20"/>
          <w:szCs w:val="20"/>
          <w:vertAlign w:val="superscript"/>
        </w:rPr>
        <w:t>®</w:t>
      </w:r>
      <w:r w:rsidRPr="006D19E9">
        <w:rPr>
          <w:rFonts w:ascii="Gill Sans MT" w:hAnsi="Gill Sans MT" w:cs="Gill Sans MT"/>
          <w:kern w:val="24"/>
          <w:sz w:val="20"/>
          <w:szCs w:val="20"/>
        </w:rPr>
        <w:t xml:space="preserve">). En effet, les techniques traditionnelles ont plusieurs désavantages. </w:t>
      </w:r>
    </w:p>
    <w:p w:rsidR="006D19E9" w:rsidRPr="006D19E9" w:rsidRDefault="006D19E9" w:rsidP="006D19E9">
      <w:pPr>
        <w:autoSpaceDE w:val="0"/>
        <w:autoSpaceDN w:val="0"/>
        <w:adjustRightInd w:val="0"/>
        <w:spacing w:after="0" w:line="240" w:lineRule="auto"/>
        <w:ind w:left="360"/>
        <w:rPr>
          <w:rFonts w:ascii="Gill Sans MT" w:hAnsi="Gill Sans MT" w:cs="Gill Sans MT"/>
          <w:kern w:val="24"/>
          <w:sz w:val="20"/>
          <w:szCs w:val="20"/>
        </w:rPr>
      </w:pPr>
      <w:r w:rsidRPr="006D19E9">
        <w:rPr>
          <w:rFonts w:ascii="Gill Sans MT" w:hAnsi="Gill Sans MT" w:cs="Gill Sans MT"/>
          <w:kern w:val="24"/>
          <w:sz w:val="20"/>
          <w:szCs w:val="20"/>
        </w:rPr>
        <w:t xml:space="preserve">L'injection par bolus répétés est responsable d'un profil de concentration très chaotique avec des conséquences hémodynamiques et respiratoires délétères. </w:t>
      </w:r>
    </w:p>
    <w:p w:rsidR="006D19E9" w:rsidRPr="006D19E9" w:rsidRDefault="006D19E9" w:rsidP="006D19E9">
      <w:pPr>
        <w:autoSpaceDE w:val="0"/>
        <w:autoSpaceDN w:val="0"/>
        <w:adjustRightInd w:val="0"/>
        <w:spacing w:after="0" w:line="240" w:lineRule="auto"/>
        <w:ind w:left="360"/>
        <w:rPr>
          <w:rFonts w:ascii="Gill Sans MT" w:hAnsi="Gill Sans MT" w:cs="Gill Sans MT"/>
          <w:kern w:val="24"/>
          <w:sz w:val="20"/>
          <w:szCs w:val="20"/>
        </w:rPr>
      </w:pPr>
      <w:r w:rsidRPr="006D19E9">
        <w:rPr>
          <w:rFonts w:ascii="Gill Sans MT" w:hAnsi="Gill Sans MT" w:cs="Gill Sans MT"/>
          <w:kern w:val="24"/>
          <w:sz w:val="20"/>
          <w:szCs w:val="20"/>
        </w:rPr>
        <w:t xml:space="preserve">La perfusion continue ne permet pas de modifier de façon rapide et fiable les concentrations sanguines. </w:t>
      </w:r>
    </w:p>
    <w:p w:rsidR="006D19E9" w:rsidRDefault="006D19E9" w:rsidP="006D19E9">
      <w:pPr>
        <w:autoSpaceDE w:val="0"/>
        <w:autoSpaceDN w:val="0"/>
        <w:adjustRightInd w:val="0"/>
        <w:spacing w:after="0" w:line="240" w:lineRule="auto"/>
        <w:ind w:left="360"/>
        <w:rPr>
          <w:rFonts w:ascii="Gill Sans MT" w:hAnsi="Gill Sans MT" w:cs="Gill Sans MT"/>
          <w:kern w:val="24"/>
          <w:sz w:val="20"/>
          <w:szCs w:val="20"/>
        </w:rPr>
      </w:pPr>
      <w:r w:rsidRPr="006D19E9">
        <w:rPr>
          <w:rFonts w:ascii="Gill Sans MT" w:hAnsi="Gill Sans MT" w:cs="Gill Sans MT"/>
          <w:kern w:val="24"/>
          <w:sz w:val="20"/>
          <w:szCs w:val="20"/>
        </w:rPr>
        <w:t>Utilisation pratique</w:t>
      </w:r>
    </w:p>
    <w:p w:rsidR="00860599" w:rsidRDefault="00860599" w:rsidP="006D19E9">
      <w:pPr>
        <w:autoSpaceDE w:val="0"/>
        <w:autoSpaceDN w:val="0"/>
        <w:adjustRightInd w:val="0"/>
        <w:spacing w:after="0" w:line="240" w:lineRule="auto"/>
        <w:ind w:left="360"/>
        <w:rPr>
          <w:rFonts w:ascii="Gill Sans MT" w:hAnsi="Gill Sans MT" w:cs="Gill Sans MT"/>
          <w:kern w:val="24"/>
          <w:sz w:val="20"/>
          <w:szCs w:val="20"/>
        </w:rPr>
      </w:pPr>
    </w:p>
    <w:p w:rsidR="00860599" w:rsidRDefault="00860599" w:rsidP="006D19E9">
      <w:pPr>
        <w:autoSpaceDE w:val="0"/>
        <w:autoSpaceDN w:val="0"/>
        <w:adjustRightInd w:val="0"/>
        <w:spacing w:after="0" w:line="240" w:lineRule="auto"/>
        <w:ind w:left="360"/>
        <w:rPr>
          <w:rFonts w:ascii="Gill Sans MT" w:hAnsi="Gill Sans MT" w:cs="Gill Sans MT"/>
          <w:kern w:val="24"/>
          <w:sz w:val="20"/>
          <w:szCs w:val="20"/>
        </w:rPr>
      </w:pPr>
    </w:p>
    <w:p w:rsidR="00860599" w:rsidRPr="006D19E9" w:rsidRDefault="00860599" w:rsidP="006D19E9">
      <w:pPr>
        <w:autoSpaceDE w:val="0"/>
        <w:autoSpaceDN w:val="0"/>
        <w:adjustRightInd w:val="0"/>
        <w:spacing w:after="0" w:line="240" w:lineRule="auto"/>
        <w:ind w:left="360"/>
        <w:rPr>
          <w:rFonts w:ascii="Gill Sans MT" w:hAnsi="Gill Sans MT" w:cs="Gill Sans MT"/>
          <w:kern w:val="24"/>
          <w:sz w:val="20"/>
          <w:szCs w:val="20"/>
        </w:rPr>
      </w:pPr>
    </w:p>
    <w:p w:rsidR="006D19E9" w:rsidRPr="006D19E9" w:rsidRDefault="006D19E9" w:rsidP="006D19E9">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6D19E9">
        <w:rPr>
          <w:rFonts w:ascii="Gill Sans MT" w:hAnsi="Gill Sans MT" w:cs="Gill Sans MT"/>
          <w:b/>
          <w:bCs/>
          <w:kern w:val="24"/>
          <w:sz w:val="20"/>
          <w:szCs w:val="20"/>
        </w:rPr>
        <w:lastRenderedPageBreak/>
        <w:t>Induction anesthésique et effet de la prémédication</w:t>
      </w:r>
    </w:p>
    <w:p w:rsidR="006D19E9" w:rsidRPr="006D19E9" w:rsidRDefault="006D19E9" w:rsidP="006D19E9">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r w:rsidRPr="006D19E9">
        <w:rPr>
          <w:rFonts w:ascii="Gill Sans MT" w:hAnsi="Gill Sans MT" w:cs="Gill Sans MT"/>
          <w:b/>
          <w:bCs/>
          <w:i/>
          <w:iCs/>
          <w:kern w:val="24"/>
          <w:sz w:val="20"/>
          <w:szCs w:val="20"/>
        </w:rPr>
        <w:t>Doses et concentrations requises</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Induction sont chez le sujet de -60 ans de l'ordre de </w:t>
      </w:r>
      <w:r w:rsidRPr="00097C1D">
        <w:rPr>
          <w:rFonts w:ascii="Gill Sans MT" w:hAnsi="Gill Sans MT" w:cs="Gill Sans MT"/>
          <w:b/>
          <w:bCs/>
          <w:kern w:val="24"/>
          <w:sz w:val="20"/>
          <w:szCs w:val="20"/>
        </w:rPr>
        <w:t>2 à 2,</w:t>
      </w:r>
      <w:r w:rsidRPr="00097C1D">
        <w:rPr>
          <w:rFonts w:ascii="Gill Sans MT" w:hAnsi="Gill Sans MT" w:cs="Gill Sans MT"/>
          <w:kern w:val="24"/>
          <w:sz w:val="20"/>
          <w:szCs w:val="20"/>
        </w:rPr>
        <w:t xml:space="preserve">5 </w:t>
      </w:r>
      <w:r w:rsidRPr="00097C1D">
        <w:rPr>
          <w:rFonts w:ascii="Gill Sans MT" w:hAnsi="Gill Sans MT" w:cs="Gill Sans MT"/>
          <w:b/>
          <w:bCs/>
          <w:kern w:val="24"/>
          <w:sz w:val="20"/>
          <w:szCs w:val="20"/>
        </w:rPr>
        <w:t>mg·kg-1</w:t>
      </w:r>
      <w:r w:rsidRPr="00097C1D">
        <w:rPr>
          <w:rFonts w:ascii="Gill Sans MT" w:hAnsi="Gill Sans MT" w:cs="Gill Sans MT"/>
          <w:kern w:val="24"/>
          <w:sz w:val="20"/>
          <w:szCs w:val="20"/>
        </w:rPr>
        <w:t xml:space="preserve">. </w:t>
      </w:r>
    </w:p>
    <w:p w:rsidR="00C67DC4" w:rsidRPr="00097C1D" w:rsidRDefault="0094038C"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Prendre</w:t>
      </w:r>
      <w:r w:rsidR="00C67DC4" w:rsidRPr="00097C1D">
        <w:rPr>
          <w:rFonts w:ascii="Gill Sans MT" w:hAnsi="Gill Sans MT" w:cs="Gill Sans MT"/>
          <w:kern w:val="24"/>
          <w:sz w:val="20"/>
          <w:szCs w:val="20"/>
        </w:rPr>
        <w:t xml:space="preserve"> en compte la masse maigre ou le body mass index (BMI ou IMC).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En </w:t>
      </w:r>
      <w:r w:rsidR="00097C1D" w:rsidRPr="00097C1D">
        <w:rPr>
          <w:rFonts w:ascii="Gill Sans MT" w:hAnsi="Gill Sans MT" w:cs="Gill Sans MT"/>
          <w:kern w:val="24"/>
          <w:sz w:val="20"/>
          <w:szCs w:val="20"/>
        </w:rPr>
        <w:t>pratique :</w:t>
      </w:r>
      <w:r w:rsidRPr="00097C1D">
        <w:rPr>
          <w:rFonts w:ascii="Gill Sans MT" w:hAnsi="Gill Sans MT" w:cs="Gill Sans MT"/>
          <w:kern w:val="24"/>
          <w:sz w:val="20"/>
          <w:szCs w:val="20"/>
        </w:rPr>
        <w:t xml:space="preserve"> posologie standard fondée sur un poids théorique de 70 kg est adaptée aux patients dont le poids est compris entre 60 et 90 </w:t>
      </w:r>
      <w:r w:rsidR="0094038C" w:rsidRPr="00097C1D">
        <w:rPr>
          <w:rFonts w:ascii="Gill Sans MT" w:hAnsi="Gill Sans MT" w:cs="Gill Sans MT"/>
          <w:kern w:val="24"/>
          <w:sz w:val="20"/>
          <w:szCs w:val="20"/>
        </w:rPr>
        <w:t xml:space="preserve">kg.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dose d'induction adéquate chez le sujet de +60 ans est </w:t>
      </w:r>
      <w:r w:rsidRPr="00097C1D">
        <w:rPr>
          <w:rFonts w:ascii="Gill Sans MT" w:hAnsi="Gill Sans MT" w:cs="Gill Sans MT"/>
          <w:b/>
          <w:bCs/>
          <w:kern w:val="24"/>
          <w:sz w:val="20"/>
          <w:szCs w:val="20"/>
        </w:rPr>
        <w:t>1,6 à 1,7 mg·kg-1</w:t>
      </w:r>
      <w:r w:rsidR="00CF61BB" w:rsidRPr="00097C1D">
        <w:rPr>
          <w:rFonts w:ascii="Gill Sans MT" w:hAnsi="Gill Sans MT" w:cs="Gill Sans MT"/>
          <w:kern w:val="24"/>
          <w:sz w:val="20"/>
          <w:szCs w:val="20"/>
        </w:rPr>
        <w:t xml:space="preserve">. Cette dose doit être réduite </w:t>
      </w:r>
      <w:r w:rsidRPr="00097C1D">
        <w:rPr>
          <w:rFonts w:ascii="Gill Sans MT" w:hAnsi="Gill Sans MT" w:cs="Gill Sans MT"/>
          <w:kern w:val="24"/>
          <w:sz w:val="20"/>
          <w:szCs w:val="20"/>
        </w:rPr>
        <w:t xml:space="preserve">chez les grands vieillards (de l'ordre de </w:t>
      </w:r>
      <w:r w:rsidRPr="00097C1D">
        <w:rPr>
          <w:rFonts w:ascii="Gill Sans MT" w:hAnsi="Gill Sans MT" w:cs="Gill Sans MT"/>
          <w:b/>
          <w:bCs/>
          <w:kern w:val="24"/>
          <w:sz w:val="20"/>
          <w:szCs w:val="20"/>
        </w:rPr>
        <w:t>0,7 mg·kg-1</w:t>
      </w:r>
      <w:r w:rsidRPr="00097C1D">
        <w:rPr>
          <w:rFonts w:ascii="Gill Sans MT" w:hAnsi="Gill Sans MT" w:cs="Gill Sans MT"/>
          <w:kern w:val="24"/>
          <w:sz w:val="20"/>
          <w:szCs w:val="20"/>
        </w:rPr>
        <w:t xml:space="preserv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prémédication ou l'administration concomitante de morphiniques entraîne une </w:t>
      </w:r>
      <w:r w:rsidR="00CF61BB" w:rsidRPr="00097C1D">
        <w:rPr>
          <w:rFonts w:ascii="Gill Sans MT" w:hAnsi="Gill Sans MT" w:cs="Gill Sans MT"/>
          <w:kern w:val="24"/>
          <w:sz w:val="20"/>
          <w:szCs w:val="20"/>
        </w:rPr>
        <w:t>diminution</w:t>
      </w:r>
      <w:r w:rsidRPr="00097C1D">
        <w:rPr>
          <w:rFonts w:ascii="Gill Sans MT" w:hAnsi="Gill Sans MT" w:cs="Gill Sans MT"/>
          <w:kern w:val="24"/>
          <w:sz w:val="20"/>
          <w:szCs w:val="20"/>
        </w:rPr>
        <w:t xml:space="preserve"> des posologies (potentialisation ou synergie) de propofol nécessaires à l'obtention de la perte de conscience</w:t>
      </w:r>
      <w:r w:rsidR="00CF61BB" w:rsidRPr="00097C1D">
        <w:rPr>
          <w:rFonts w:ascii="Gill Sans MT" w:hAnsi="Gill Sans MT" w:cs="Gill Sans MT"/>
          <w:kern w:val="24"/>
          <w:sz w:val="20"/>
          <w:szCs w:val="20"/>
        </w:rPr>
        <w:t>)</w:t>
      </w:r>
      <w:r w:rsidRPr="00097C1D">
        <w:rPr>
          <w:rFonts w:ascii="Gill Sans MT" w:hAnsi="Gill Sans MT" w:cs="Gill Sans MT"/>
          <w:kern w:val="24"/>
          <w:sz w:val="20"/>
          <w:szCs w:val="20"/>
        </w:rPr>
        <w:t xml:space="preserv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Ex : dose nécessaire pour obtenir la perte de conscience chez 50 % des patients (DE 50 %) n'est que de 0,35 mg·kg-1 de propofol si 0,07 mg·kg-1 de </w:t>
      </w:r>
      <w:proofErr w:type="spellStart"/>
      <w:r w:rsidRPr="00097C1D">
        <w:rPr>
          <w:rFonts w:ascii="Gill Sans MT" w:hAnsi="Gill Sans MT" w:cs="Gill Sans MT"/>
          <w:kern w:val="24"/>
          <w:sz w:val="20"/>
          <w:szCs w:val="20"/>
        </w:rPr>
        <w:t>midazolam</w:t>
      </w:r>
      <w:proofErr w:type="spellEnd"/>
      <w:r w:rsidRPr="00097C1D">
        <w:rPr>
          <w:rFonts w:ascii="Gill Sans MT" w:hAnsi="Gill Sans MT" w:cs="Gill Sans MT"/>
          <w:kern w:val="24"/>
          <w:sz w:val="20"/>
          <w:szCs w:val="20"/>
        </w:rPr>
        <w:t xml:space="preserve"> ou 0,05 mg/kg d'alfentanil ont été préalablement administrés.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L'interaction est en revanche additive, donc moins intense, avec la kétamine et le </w:t>
      </w:r>
      <w:r w:rsidR="00CD2FCB" w:rsidRPr="00097C1D">
        <w:rPr>
          <w:rFonts w:ascii="Gill Sans MT" w:hAnsi="Gill Sans MT" w:cs="Gill Sans MT"/>
          <w:kern w:val="24"/>
          <w:sz w:val="20"/>
          <w:szCs w:val="20"/>
        </w:rPr>
        <w:t xml:space="preserve">fentanyl. </w:t>
      </w:r>
    </w:p>
    <w:p w:rsidR="00C67DC4"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L'administration de </w:t>
      </w:r>
      <w:proofErr w:type="spellStart"/>
      <w:r w:rsidRPr="00097C1D">
        <w:rPr>
          <w:rFonts w:ascii="Gill Sans MT" w:hAnsi="Gill Sans MT" w:cs="Gill Sans MT"/>
          <w:kern w:val="24"/>
          <w:sz w:val="20"/>
          <w:szCs w:val="20"/>
        </w:rPr>
        <w:t>clonidine</w:t>
      </w:r>
      <w:proofErr w:type="spellEnd"/>
      <w:r w:rsidRPr="00097C1D">
        <w:rPr>
          <w:rFonts w:ascii="Gill Sans MT" w:hAnsi="Gill Sans MT" w:cs="Gill Sans MT"/>
          <w:kern w:val="24"/>
          <w:sz w:val="20"/>
          <w:szCs w:val="20"/>
        </w:rPr>
        <w:t xml:space="preserve"> en prémédication s'accompagne également d'un effet </w:t>
      </w:r>
      <w:r w:rsidR="00CD2FCB" w:rsidRPr="00097C1D">
        <w:rPr>
          <w:rFonts w:ascii="Gill Sans MT" w:hAnsi="Gill Sans MT" w:cs="Gill Sans MT"/>
          <w:kern w:val="24"/>
          <w:sz w:val="20"/>
          <w:szCs w:val="20"/>
        </w:rPr>
        <w:t xml:space="preserve">d’épargne. </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6D19E9" w:rsidP="006D19E9">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t xml:space="preserve">Effets </w:t>
      </w:r>
      <w:proofErr w:type="spellStart"/>
      <w:r w:rsidRPr="00191878">
        <w:rPr>
          <w:rFonts w:ascii="Gill Sans MT" w:hAnsi="Gill Sans MT" w:cs="Gill Sans MT"/>
          <w:b/>
          <w:bCs/>
          <w:i/>
          <w:iCs/>
          <w:kern w:val="24"/>
          <w:sz w:val="20"/>
          <w:szCs w:val="20"/>
        </w:rPr>
        <w:t>indesirables</w:t>
      </w:r>
      <w:proofErr w:type="spellEnd"/>
      <w:r w:rsidR="001F7A8A" w:rsidRPr="00191878">
        <w:rPr>
          <w:rFonts w:ascii="Gill Sans MT" w:hAnsi="Gill Sans MT" w:cs="Gill Sans MT"/>
          <w:kern w:val="24"/>
          <w:sz w:val="20"/>
          <w:szCs w:val="20"/>
        </w:rPr>
        <w:t xml:space="preserv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Les effets indésirables lors de l'induction anesthésique sont rares chez l'adulte et diminuent avec l'âge.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Le principal effet indésirable</w:t>
      </w:r>
      <w:r w:rsidR="00CF61BB" w:rsidRPr="00097C1D">
        <w:rPr>
          <w:rFonts w:ascii="Gill Sans MT" w:hAnsi="Gill Sans MT" w:cs="Gill Sans MT"/>
          <w:kern w:val="24"/>
          <w:sz w:val="20"/>
          <w:szCs w:val="20"/>
        </w:rPr>
        <w:t xml:space="preserve"> est la chute de la</w:t>
      </w:r>
      <w:r w:rsidRPr="00097C1D">
        <w:rPr>
          <w:rFonts w:ascii="Gill Sans MT" w:hAnsi="Gill Sans MT" w:cs="Gill Sans MT"/>
          <w:kern w:val="24"/>
          <w:sz w:val="20"/>
          <w:szCs w:val="20"/>
        </w:rPr>
        <w:t xml:space="preserve"> PA.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Pour limiter ce retentissement </w:t>
      </w:r>
      <w:r w:rsidR="00097C1D" w:rsidRPr="00097C1D">
        <w:rPr>
          <w:rFonts w:ascii="Gill Sans MT" w:hAnsi="Gill Sans MT" w:cs="Gill Sans MT"/>
          <w:kern w:val="24"/>
          <w:sz w:val="20"/>
          <w:szCs w:val="20"/>
        </w:rPr>
        <w:t>hémodynamique :</w:t>
      </w:r>
      <w:r w:rsidRPr="00097C1D">
        <w:rPr>
          <w:rFonts w:ascii="Gill Sans MT" w:hAnsi="Gill Sans MT" w:cs="Gill Sans MT"/>
          <w:kern w:val="24"/>
          <w:sz w:val="20"/>
          <w:szCs w:val="20"/>
        </w:rPr>
        <w:t xml:space="preserve"> </w:t>
      </w:r>
    </w:p>
    <w:p w:rsidR="00C67DC4" w:rsidRPr="00097C1D" w:rsidRDefault="00CD2FCB"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Pratiquer</w:t>
      </w:r>
      <w:r w:rsidR="00C67DC4" w:rsidRPr="00097C1D">
        <w:rPr>
          <w:rFonts w:ascii="Gill Sans MT" w:hAnsi="Gill Sans MT" w:cs="Gill Sans MT"/>
          <w:kern w:val="24"/>
          <w:sz w:val="20"/>
          <w:szCs w:val="20"/>
        </w:rPr>
        <w:t xml:space="preserve"> une induction lente par perfusion continue de propofol à un débit de 50 mg·min-1 chez les patients de plus de 60 ans. Cette technique (permet de plus la</w:t>
      </w:r>
      <w:r w:rsidR="002A2DC7" w:rsidRPr="00097C1D">
        <w:rPr>
          <w:rFonts w:ascii="Gill Sans MT" w:hAnsi="Gill Sans MT" w:cs="Gill Sans MT"/>
          <w:kern w:val="24"/>
          <w:sz w:val="20"/>
          <w:szCs w:val="20"/>
        </w:rPr>
        <w:t xml:space="preserve"> baisse </w:t>
      </w:r>
      <w:r w:rsidR="00C67DC4" w:rsidRPr="00097C1D">
        <w:rPr>
          <w:rFonts w:ascii="Gill Sans MT" w:hAnsi="Gill Sans MT" w:cs="Gill Sans MT"/>
          <w:kern w:val="24"/>
          <w:sz w:val="20"/>
          <w:szCs w:val="20"/>
        </w:rPr>
        <w:t xml:space="preserve">de l'incidence des bradycardies et des apnées.)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L'adjonction d'éphédrine au propofol permet de maintenir la pression artérielle chez des sujets ASA I sans qu'il soit noté de tachycardie réactionnelle.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La dose minimale doit être de 10 mg.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 xml:space="preserve">L'expansion </w:t>
      </w:r>
      <w:proofErr w:type="spellStart"/>
      <w:r w:rsidR="00097C1D" w:rsidRPr="00097C1D">
        <w:rPr>
          <w:rFonts w:ascii="Gill Sans MT" w:hAnsi="Gill Sans MT" w:cs="Gill Sans MT"/>
          <w:kern w:val="24"/>
          <w:sz w:val="20"/>
          <w:szCs w:val="20"/>
        </w:rPr>
        <w:t>volémique</w:t>
      </w:r>
      <w:proofErr w:type="spellEnd"/>
      <w:r w:rsidRPr="00097C1D">
        <w:rPr>
          <w:rFonts w:ascii="Gill Sans MT" w:hAnsi="Gill Sans MT" w:cs="Gill Sans MT"/>
          <w:kern w:val="24"/>
          <w:sz w:val="20"/>
          <w:szCs w:val="20"/>
        </w:rPr>
        <w:t xml:space="preserve"> préalable à l'induction anesthésique est également efficace. </w:t>
      </w:r>
    </w:p>
    <w:p w:rsidR="00C67DC4" w:rsidRDefault="00CD2FCB"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L’association</w:t>
      </w:r>
      <w:r w:rsidR="00C67DC4" w:rsidRPr="00097C1D">
        <w:rPr>
          <w:rFonts w:ascii="Gill Sans MT" w:hAnsi="Gill Sans MT" w:cs="Gill Sans MT"/>
          <w:kern w:val="24"/>
          <w:sz w:val="20"/>
          <w:szCs w:val="20"/>
        </w:rPr>
        <w:t xml:space="preserve"> propofol-kétamine apparaît très intéressante pour maintenir la stabilité hémodynamique. </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C67DC4" w:rsidRPr="00056AA3" w:rsidRDefault="00095C5E" w:rsidP="00095C5E">
      <w:pPr>
        <w:pStyle w:val="Paragraphedeliste"/>
        <w:numPr>
          <w:ilvl w:val="2"/>
          <w:numId w:val="16"/>
        </w:numPr>
        <w:autoSpaceDE w:val="0"/>
        <w:autoSpaceDN w:val="0"/>
        <w:adjustRightInd w:val="0"/>
        <w:spacing w:after="0" w:line="240" w:lineRule="auto"/>
        <w:rPr>
          <w:rFonts w:ascii="Gill Sans MT" w:hAnsi="Gill Sans MT" w:cs="Gill Sans MT"/>
          <w:b/>
          <w:kern w:val="24"/>
          <w:sz w:val="20"/>
          <w:szCs w:val="20"/>
        </w:rPr>
      </w:pPr>
      <w:r w:rsidRPr="00056AA3">
        <w:rPr>
          <w:rFonts w:ascii="Gill Sans MT" w:hAnsi="Gill Sans MT" w:cs="Gill Sans MT"/>
          <w:b/>
          <w:bCs/>
          <w:i/>
          <w:iCs/>
          <w:kern w:val="24"/>
          <w:sz w:val="20"/>
          <w:szCs w:val="20"/>
        </w:rPr>
        <w:t>Intubation sous propofol seul</w:t>
      </w:r>
      <w:r w:rsidR="001F7A8A" w:rsidRPr="00056AA3">
        <w:rPr>
          <w:rFonts w:ascii="Gill Sans MT" w:hAnsi="Gill Sans MT" w:cs="Gill Sans MT"/>
          <w:b/>
          <w:kern w:val="24"/>
          <w:sz w:val="20"/>
          <w:szCs w:val="20"/>
        </w:rPr>
        <w:t xml:space="preserve"> </w:t>
      </w:r>
    </w:p>
    <w:p w:rsidR="00C67DC4" w:rsidRPr="00097C1D" w:rsidRDefault="00C67DC4"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Le propofol est adapté aux techniques d'intubation trachéale sans curare.</w:t>
      </w:r>
    </w:p>
    <w:p w:rsidR="00C67DC4" w:rsidRDefault="00CD2FCB" w:rsidP="00097C1D">
      <w:pPr>
        <w:autoSpaceDE w:val="0"/>
        <w:autoSpaceDN w:val="0"/>
        <w:adjustRightInd w:val="0"/>
        <w:spacing w:after="0" w:line="240" w:lineRule="auto"/>
        <w:ind w:left="360"/>
        <w:rPr>
          <w:rFonts w:ascii="Gill Sans MT" w:hAnsi="Gill Sans MT" w:cs="Gill Sans MT"/>
          <w:kern w:val="24"/>
          <w:sz w:val="20"/>
          <w:szCs w:val="20"/>
        </w:rPr>
      </w:pPr>
      <w:r w:rsidRPr="00097C1D">
        <w:rPr>
          <w:rFonts w:ascii="Gill Sans MT" w:hAnsi="Gill Sans MT" w:cs="Gill Sans MT"/>
          <w:kern w:val="24"/>
          <w:sz w:val="20"/>
          <w:szCs w:val="20"/>
        </w:rPr>
        <w:t>Cette</w:t>
      </w:r>
      <w:r w:rsidR="00C67DC4" w:rsidRPr="00097C1D">
        <w:rPr>
          <w:rFonts w:ascii="Gill Sans MT" w:hAnsi="Gill Sans MT" w:cs="Gill Sans MT"/>
          <w:kern w:val="24"/>
          <w:sz w:val="20"/>
          <w:szCs w:val="20"/>
        </w:rPr>
        <w:t xml:space="preserve"> technique ne remplace pas l'induction rapide avec de la succinylcholine dans le cadre de l'anesthésie en urgence chez le patient suspect d'estomac plein. Elle est également contre-indiquée chez le patient hypovolémique. </w:t>
      </w:r>
    </w:p>
    <w:p w:rsidR="00860599" w:rsidRPr="00097C1D" w:rsidRDefault="00860599" w:rsidP="00097C1D">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095C5E">
      <w:pPr>
        <w:pStyle w:val="Paragraphedeliste"/>
        <w:numPr>
          <w:ilvl w:val="2"/>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Retentissement hémodynamique de l'intubation trachéale</w:t>
      </w:r>
    </w:p>
    <w:p w:rsidR="00C67DC4" w:rsidRDefault="00C67DC4" w:rsidP="001F7A8A">
      <w:pPr>
        <w:autoSpaceDE w:val="0"/>
        <w:autoSpaceDN w:val="0"/>
        <w:adjustRightInd w:val="0"/>
        <w:spacing w:after="0" w:line="240" w:lineRule="auto"/>
        <w:ind w:left="360"/>
        <w:rPr>
          <w:rFonts w:ascii="Gill Sans MT" w:hAnsi="Gill Sans MT" w:cs="Gill Sans MT"/>
          <w:kern w:val="24"/>
          <w:sz w:val="20"/>
          <w:szCs w:val="20"/>
        </w:rPr>
      </w:pPr>
      <w:r w:rsidRPr="001F7A8A">
        <w:rPr>
          <w:rFonts w:ascii="Gill Sans MT" w:hAnsi="Gill Sans MT" w:cs="Gill Sans MT"/>
          <w:kern w:val="24"/>
          <w:sz w:val="20"/>
          <w:szCs w:val="20"/>
        </w:rPr>
        <w:t xml:space="preserve">Le propofol assure de meilleures conditions d'intubation que le thiopental. Cependant, seule l'administration d'un morphinique permet d'éviter une augmentation de la pression artérielle systolique après l'intubation et cet effet dépend de la dose administrée  </w:t>
      </w:r>
    </w:p>
    <w:p w:rsidR="00860599" w:rsidRPr="001F7A8A" w:rsidRDefault="00860599" w:rsidP="001F7A8A">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095C5E">
      <w:pPr>
        <w:pStyle w:val="Paragraphedeliste"/>
        <w:numPr>
          <w:ilvl w:val="2"/>
          <w:numId w:val="16"/>
        </w:numPr>
        <w:autoSpaceDE w:val="0"/>
        <w:autoSpaceDN w:val="0"/>
        <w:adjustRightInd w:val="0"/>
        <w:spacing w:after="0" w:line="240" w:lineRule="auto"/>
        <w:rPr>
          <w:rFonts w:ascii="Gill Sans MT" w:hAnsi="Gill Sans MT" w:cs="Gill Sans MT"/>
          <w:b/>
          <w:bCs/>
          <w:i/>
          <w:iCs/>
          <w:kern w:val="24"/>
          <w:sz w:val="20"/>
          <w:szCs w:val="20"/>
        </w:rPr>
      </w:pPr>
      <w:r w:rsidRPr="00191878">
        <w:rPr>
          <w:rFonts w:ascii="Gill Sans MT" w:hAnsi="Gill Sans MT" w:cs="Gill Sans MT"/>
          <w:b/>
          <w:bCs/>
          <w:i/>
          <w:iCs/>
          <w:kern w:val="24"/>
          <w:sz w:val="20"/>
          <w:szCs w:val="20"/>
        </w:rPr>
        <w:t>Masque laryngé</w:t>
      </w:r>
    </w:p>
    <w:p w:rsidR="00C67DC4"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 propofol permet une mise en place aisée du masque laryngé du fait de ses effets favorable au niveau de la sphère </w:t>
      </w:r>
      <w:proofErr w:type="spellStart"/>
      <w:r w:rsidRPr="00095C5E">
        <w:rPr>
          <w:rFonts w:ascii="Gill Sans MT" w:hAnsi="Gill Sans MT" w:cs="Gill Sans MT"/>
          <w:kern w:val="24"/>
          <w:sz w:val="20"/>
          <w:szCs w:val="20"/>
        </w:rPr>
        <w:t>oropharyngée</w:t>
      </w:r>
      <w:proofErr w:type="spellEnd"/>
      <w:r w:rsidRPr="00095C5E">
        <w:rPr>
          <w:rFonts w:ascii="Gill Sans MT" w:hAnsi="Gill Sans MT" w:cs="Gill Sans MT"/>
          <w:kern w:val="24"/>
          <w:sz w:val="20"/>
          <w:szCs w:val="20"/>
        </w:rPr>
        <w:t xml:space="preserve">. </w:t>
      </w:r>
      <w:r w:rsidR="00CD2FCB" w:rsidRPr="00095C5E">
        <w:rPr>
          <w:rFonts w:ascii="Gill Sans MT" w:hAnsi="Gill Sans MT" w:cs="Gill Sans MT"/>
          <w:kern w:val="24"/>
          <w:sz w:val="20"/>
          <w:szCs w:val="20"/>
        </w:rPr>
        <w:t>Incidence</w:t>
      </w:r>
      <w:r w:rsidRPr="00095C5E">
        <w:rPr>
          <w:rFonts w:ascii="Gill Sans MT" w:hAnsi="Gill Sans MT" w:cs="Gill Sans MT"/>
          <w:kern w:val="24"/>
          <w:sz w:val="20"/>
          <w:szCs w:val="20"/>
        </w:rPr>
        <w:t xml:space="preserve"> moindre de mouvements de tête, de laryngospasme et d'efforts expulsifs par rapport au thiopental. </w:t>
      </w:r>
    </w:p>
    <w:p w:rsidR="00860599" w:rsidRPr="00095C5E"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095C5E" w:rsidRPr="00095C5E" w:rsidRDefault="00095C5E" w:rsidP="00095C5E">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095C5E">
        <w:rPr>
          <w:rFonts w:ascii="Gill Sans MT" w:hAnsi="Gill Sans MT" w:cs="Gill Sans MT"/>
          <w:b/>
          <w:bCs/>
          <w:kern w:val="24"/>
          <w:sz w:val="20"/>
          <w:szCs w:val="20"/>
        </w:rPr>
        <w:t>Entretien de l'anesthésie</w:t>
      </w:r>
      <w:r w:rsidRPr="00095C5E">
        <w:rPr>
          <w:rFonts w:ascii="Gill Sans MT" w:hAnsi="Gill Sans MT" w:cs="Gill Sans MT"/>
          <w:kern w:val="24"/>
          <w:sz w:val="20"/>
          <w:szCs w:val="20"/>
        </w:rPr>
        <w:t xml:space="preserv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De nombreux schémas posologiques ont été recommandés. Le plus utilisé est celui préconisé par Roberts et al : </w:t>
      </w:r>
    </w:p>
    <w:p w:rsidR="00C67DC4" w:rsidRPr="00095C5E" w:rsidRDefault="00CD2FCB"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Bolus</w:t>
      </w:r>
      <w:r w:rsidR="00C67DC4" w:rsidRPr="00095C5E">
        <w:rPr>
          <w:rFonts w:ascii="Gill Sans MT" w:hAnsi="Gill Sans MT" w:cs="Gill Sans MT"/>
          <w:kern w:val="24"/>
          <w:sz w:val="20"/>
          <w:szCs w:val="20"/>
        </w:rPr>
        <w:t xml:space="preserve"> de </w:t>
      </w:r>
      <w:r w:rsidR="00C67DC4" w:rsidRPr="00095C5E">
        <w:rPr>
          <w:rFonts w:ascii="Gill Sans MT" w:hAnsi="Gill Sans MT" w:cs="Gill Sans MT"/>
          <w:b/>
          <w:bCs/>
          <w:kern w:val="24"/>
          <w:sz w:val="20"/>
          <w:szCs w:val="20"/>
        </w:rPr>
        <w:t xml:space="preserve">1 mg·kg-1 </w:t>
      </w:r>
      <w:r w:rsidR="00C67DC4" w:rsidRPr="00095C5E">
        <w:rPr>
          <w:rFonts w:ascii="Gill Sans MT" w:hAnsi="Gill Sans MT" w:cs="Gill Sans MT"/>
          <w:kern w:val="24"/>
          <w:sz w:val="20"/>
          <w:szCs w:val="20"/>
        </w:rPr>
        <w:t xml:space="preserve">suivi par des perfusions séquentielles de </w:t>
      </w:r>
      <w:r w:rsidR="00C67DC4" w:rsidRPr="00095C5E">
        <w:rPr>
          <w:rFonts w:ascii="Gill Sans MT" w:hAnsi="Gill Sans MT" w:cs="Gill Sans MT"/>
          <w:b/>
          <w:bCs/>
          <w:kern w:val="24"/>
          <w:sz w:val="20"/>
          <w:szCs w:val="20"/>
        </w:rPr>
        <w:t xml:space="preserve">10 mg·kg-1·h-1 </w:t>
      </w:r>
      <w:r w:rsidR="00C67DC4" w:rsidRPr="00095C5E">
        <w:rPr>
          <w:rFonts w:ascii="Gill Sans MT" w:hAnsi="Gill Sans MT" w:cs="Gill Sans MT"/>
          <w:kern w:val="24"/>
          <w:sz w:val="20"/>
          <w:szCs w:val="20"/>
        </w:rPr>
        <w:t xml:space="preserve">pendant </w:t>
      </w:r>
      <w:r w:rsidR="00C67DC4" w:rsidRPr="00095C5E">
        <w:rPr>
          <w:rFonts w:ascii="Gill Sans MT" w:hAnsi="Gill Sans MT" w:cs="Gill Sans MT"/>
          <w:b/>
          <w:bCs/>
          <w:kern w:val="24"/>
          <w:sz w:val="20"/>
          <w:szCs w:val="20"/>
        </w:rPr>
        <w:t>10 mn</w:t>
      </w:r>
      <w:r w:rsidR="00C67DC4" w:rsidRPr="00095C5E">
        <w:rPr>
          <w:rFonts w:ascii="Gill Sans MT" w:hAnsi="Gill Sans MT" w:cs="Gill Sans MT"/>
          <w:kern w:val="24"/>
          <w:sz w:val="20"/>
          <w:szCs w:val="20"/>
        </w:rPr>
        <w:t xml:space="preserve">, puis </w:t>
      </w:r>
      <w:r w:rsidR="00C67DC4" w:rsidRPr="00095C5E">
        <w:rPr>
          <w:rFonts w:ascii="Gill Sans MT" w:hAnsi="Gill Sans MT" w:cs="Gill Sans MT"/>
          <w:b/>
          <w:bCs/>
          <w:kern w:val="24"/>
          <w:sz w:val="20"/>
          <w:szCs w:val="20"/>
        </w:rPr>
        <w:t xml:space="preserve">8 mg·kg-1·h-1 </w:t>
      </w:r>
      <w:r w:rsidR="00C67DC4" w:rsidRPr="00095C5E">
        <w:rPr>
          <w:rFonts w:ascii="Gill Sans MT" w:hAnsi="Gill Sans MT" w:cs="Gill Sans MT"/>
          <w:kern w:val="24"/>
          <w:sz w:val="20"/>
          <w:szCs w:val="20"/>
        </w:rPr>
        <w:t xml:space="preserve">pendant </w:t>
      </w:r>
      <w:r w:rsidR="00C67DC4" w:rsidRPr="00095C5E">
        <w:rPr>
          <w:rFonts w:ascii="Gill Sans MT" w:hAnsi="Gill Sans MT" w:cs="Gill Sans MT"/>
          <w:b/>
          <w:bCs/>
          <w:kern w:val="24"/>
          <w:sz w:val="20"/>
          <w:szCs w:val="20"/>
        </w:rPr>
        <w:t xml:space="preserve">10 autres mn </w:t>
      </w:r>
      <w:r w:rsidR="00C67DC4" w:rsidRPr="00095C5E">
        <w:rPr>
          <w:rFonts w:ascii="Gill Sans MT" w:hAnsi="Gill Sans MT" w:cs="Gill Sans MT"/>
          <w:kern w:val="24"/>
          <w:sz w:val="20"/>
          <w:szCs w:val="20"/>
        </w:rPr>
        <w:t xml:space="preserve">et enfin </w:t>
      </w:r>
      <w:r w:rsidR="00C67DC4" w:rsidRPr="00095C5E">
        <w:rPr>
          <w:rFonts w:ascii="Gill Sans MT" w:hAnsi="Gill Sans MT" w:cs="Gill Sans MT"/>
          <w:b/>
          <w:bCs/>
          <w:kern w:val="24"/>
          <w:sz w:val="20"/>
          <w:szCs w:val="20"/>
        </w:rPr>
        <w:t>6 mg·kg-1·h-1</w:t>
      </w:r>
      <w:r w:rsidR="00C67DC4" w:rsidRPr="00095C5E">
        <w:rPr>
          <w:rFonts w:ascii="Gill Sans MT" w:hAnsi="Gill Sans MT" w:cs="Gill Sans MT"/>
          <w:kern w:val="24"/>
          <w:sz w:val="20"/>
          <w:szCs w:val="20"/>
        </w:rPr>
        <w:t xml:space="preserve"> jusqu'à la fin de l'intervention.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Ce schéma permet de maintenir une concentration sanguine de propofol comprise entre </w:t>
      </w:r>
      <w:r w:rsidRPr="00095C5E">
        <w:rPr>
          <w:rFonts w:ascii="Gill Sans MT" w:hAnsi="Gill Sans MT" w:cs="Gill Sans MT"/>
          <w:b/>
          <w:bCs/>
          <w:kern w:val="24"/>
          <w:sz w:val="20"/>
          <w:szCs w:val="20"/>
        </w:rPr>
        <w:t>3 et 4 g·</w:t>
      </w:r>
      <w:r w:rsidR="00CD2FCB" w:rsidRPr="00095C5E">
        <w:rPr>
          <w:rFonts w:ascii="Gill Sans MT" w:hAnsi="Gill Sans MT" w:cs="Gill Sans MT"/>
          <w:b/>
          <w:bCs/>
          <w:kern w:val="24"/>
          <w:sz w:val="20"/>
          <w:szCs w:val="20"/>
        </w:rPr>
        <w:t>ml</w:t>
      </w:r>
      <w:r w:rsidRPr="00095C5E">
        <w:rPr>
          <w:rFonts w:ascii="Gill Sans MT" w:hAnsi="Gill Sans MT" w:cs="Gill Sans MT"/>
          <w:b/>
          <w:bCs/>
          <w:kern w:val="24"/>
          <w:sz w:val="20"/>
          <w:szCs w:val="20"/>
        </w:rPr>
        <w:t>-1</w:t>
      </w:r>
      <w:r w:rsidRPr="00095C5E">
        <w:rPr>
          <w:rFonts w:ascii="Gill Sans MT" w:hAnsi="Gill Sans MT" w:cs="Gill Sans MT"/>
          <w:kern w:val="24"/>
          <w:sz w:val="20"/>
          <w:szCs w:val="20"/>
        </w:rPr>
        <w:t xml:space="preserv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Les doses nécessaires doivent être diminuées chez le sujet âgé.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Chez le patient obèse, le schéma posologique d'entretien tiendra compte du poids réel et non du poids idéal. </w:t>
      </w:r>
    </w:p>
    <w:p w:rsidR="00C67DC4"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L'adjonction d'un morphinique permet de diminuer de façon très importante les concentrations adéquates de propofol, ce qui traduit une potentialisation très marquée. </w:t>
      </w:r>
    </w:p>
    <w:p w:rsidR="00860599"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860599"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860599" w:rsidRPr="00095C5E"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095C5E" w:rsidRPr="00095C5E" w:rsidRDefault="00095C5E" w:rsidP="00095C5E">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095C5E">
        <w:rPr>
          <w:rFonts w:ascii="Gill Sans MT" w:hAnsi="Gill Sans MT" w:cs="Gill Sans MT"/>
          <w:b/>
          <w:bCs/>
          <w:kern w:val="24"/>
          <w:sz w:val="20"/>
          <w:szCs w:val="20"/>
        </w:rPr>
        <w:lastRenderedPageBreak/>
        <w:t>Anesthésie ambulatoire, réveil, nausées et vomissements</w:t>
      </w:r>
      <w:r w:rsidRPr="00095C5E">
        <w:rPr>
          <w:rFonts w:ascii="Gill Sans MT" w:hAnsi="Gill Sans MT" w:cs="Gill Sans MT"/>
          <w:kern w:val="24"/>
          <w:sz w:val="20"/>
          <w:szCs w:val="20"/>
        </w:rPr>
        <w:t xml:space="preserve"> </w:t>
      </w:r>
    </w:p>
    <w:p w:rsidR="00C67DC4" w:rsidRPr="00056AA3" w:rsidRDefault="00C67DC4" w:rsidP="00095C5E">
      <w:pPr>
        <w:pStyle w:val="Paragraphedeliste"/>
        <w:numPr>
          <w:ilvl w:val="2"/>
          <w:numId w:val="16"/>
        </w:numPr>
        <w:autoSpaceDE w:val="0"/>
        <w:autoSpaceDN w:val="0"/>
        <w:adjustRightInd w:val="0"/>
        <w:spacing w:after="0" w:line="240" w:lineRule="auto"/>
        <w:rPr>
          <w:rFonts w:ascii="Gill Sans MT" w:hAnsi="Gill Sans MT" w:cs="Gill Sans MT"/>
          <w:b/>
          <w:kern w:val="24"/>
          <w:sz w:val="20"/>
          <w:szCs w:val="20"/>
        </w:rPr>
      </w:pPr>
      <w:r w:rsidRPr="00056AA3">
        <w:rPr>
          <w:rFonts w:ascii="Gill Sans MT" w:hAnsi="Gill Sans MT" w:cs="Gill Sans MT"/>
          <w:b/>
          <w:bCs/>
          <w:i/>
          <w:iCs/>
          <w:kern w:val="24"/>
          <w:sz w:val="20"/>
          <w:szCs w:val="20"/>
        </w:rPr>
        <w:t>Réveil</w:t>
      </w:r>
      <w:r w:rsidRPr="00056AA3">
        <w:rPr>
          <w:rFonts w:ascii="Gill Sans MT" w:hAnsi="Gill Sans MT" w:cs="Gill Sans MT"/>
          <w:b/>
          <w:kern w:val="24"/>
          <w:sz w:val="20"/>
          <w:szCs w:val="20"/>
        </w:rPr>
        <w:t xml:space="preserv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Le réveil immédiat (ouverture des yeux) est obtenu généralement en moins de 10 mn. Le réveil intermédiaire (aptitude au retour au domicile accompagné) est également rapide. En revanche, la récupération complète des tests psychomoteurs explorant les fonctions supérieures (aptitude à la rue, conduite automobile) nécessite plusieurs heures et est corrélée aux taux résiduels de propofol </w:t>
      </w:r>
    </w:p>
    <w:p w:rsidR="00C67DC4" w:rsidRPr="00056AA3" w:rsidRDefault="00C67DC4" w:rsidP="00095C5E">
      <w:pPr>
        <w:pStyle w:val="Paragraphedeliste"/>
        <w:numPr>
          <w:ilvl w:val="2"/>
          <w:numId w:val="16"/>
        </w:numPr>
        <w:autoSpaceDE w:val="0"/>
        <w:autoSpaceDN w:val="0"/>
        <w:adjustRightInd w:val="0"/>
        <w:spacing w:after="0" w:line="240" w:lineRule="auto"/>
        <w:rPr>
          <w:rFonts w:ascii="Gill Sans MT" w:hAnsi="Gill Sans MT" w:cs="Gill Sans MT"/>
          <w:b/>
          <w:kern w:val="24"/>
          <w:sz w:val="20"/>
          <w:szCs w:val="20"/>
        </w:rPr>
      </w:pPr>
      <w:r w:rsidRPr="00056AA3">
        <w:rPr>
          <w:rFonts w:ascii="Gill Sans MT" w:hAnsi="Gill Sans MT" w:cs="Gill Sans MT"/>
          <w:b/>
          <w:bCs/>
          <w:i/>
          <w:iCs/>
          <w:kern w:val="24"/>
          <w:sz w:val="20"/>
          <w:szCs w:val="20"/>
        </w:rPr>
        <w:t>Effets sur les nausées et les vomissements</w:t>
      </w:r>
      <w:r w:rsidRPr="00056AA3">
        <w:rPr>
          <w:rFonts w:ascii="Gill Sans MT" w:hAnsi="Gill Sans MT" w:cs="Gill Sans MT"/>
          <w:b/>
          <w:kern w:val="24"/>
          <w:sz w:val="20"/>
          <w:szCs w:val="20"/>
        </w:rPr>
        <w:t xml:space="preserv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L'effet bénéfique du propofol vis-à-vis des nausées et des vomissements postopératoires est avéré. Cet effet est maximal lorsque le propofol est administré à la fois pour l'induction et l'entretien de l'anesthésie et en cas de chirurgie à risque (chirurgie ophtalmologique telle que le strabisme, chirurgie gynécologique). </w:t>
      </w:r>
    </w:p>
    <w:p w:rsidR="00C67DC4" w:rsidRPr="00095C5E" w:rsidRDefault="00C67DC4" w:rsidP="00095C5E">
      <w:pPr>
        <w:autoSpaceDE w:val="0"/>
        <w:autoSpaceDN w:val="0"/>
        <w:adjustRightInd w:val="0"/>
        <w:spacing w:after="0" w:line="240" w:lineRule="auto"/>
        <w:ind w:left="360"/>
        <w:rPr>
          <w:rFonts w:ascii="Gill Sans MT" w:hAnsi="Gill Sans MT" w:cs="Gill Sans MT"/>
          <w:b/>
          <w:bCs/>
          <w:kern w:val="24"/>
          <w:sz w:val="20"/>
          <w:szCs w:val="20"/>
          <w:vertAlign w:val="superscript"/>
        </w:rPr>
      </w:pPr>
      <w:r w:rsidRPr="00095C5E">
        <w:rPr>
          <w:rFonts w:ascii="Gill Sans MT" w:hAnsi="Gill Sans MT" w:cs="Gill Sans MT"/>
          <w:kern w:val="24"/>
          <w:sz w:val="20"/>
          <w:szCs w:val="20"/>
        </w:rPr>
        <w:t xml:space="preserve">Il est à noter que cet effet s'observe essentiellement durant les premières heures postopératoires et s'estompe progressivement. Le mécanisme d'action est encore mal connu. </w:t>
      </w:r>
    </w:p>
    <w:p w:rsidR="007D0E21" w:rsidRDefault="007D0E21" w:rsidP="00C67DC4">
      <w:pPr>
        <w:autoSpaceDE w:val="0"/>
        <w:autoSpaceDN w:val="0"/>
        <w:adjustRightInd w:val="0"/>
        <w:spacing w:after="0" w:line="240" w:lineRule="auto"/>
        <w:ind w:left="29"/>
        <w:rPr>
          <w:rFonts w:ascii="Gill Sans MT" w:hAnsi="Gill Sans MT" w:cs="Gill Sans MT"/>
          <w:kern w:val="24"/>
          <w:sz w:val="20"/>
          <w:szCs w:val="20"/>
        </w:rPr>
      </w:pPr>
    </w:p>
    <w:p w:rsidR="00C67DC4" w:rsidRDefault="00C67DC4" w:rsidP="00191878">
      <w:pPr>
        <w:pStyle w:val="Paragraphedeliste"/>
        <w:numPr>
          <w:ilvl w:val="0"/>
          <w:numId w:val="16"/>
        </w:numPr>
        <w:autoSpaceDE w:val="0"/>
        <w:autoSpaceDN w:val="0"/>
        <w:adjustRightInd w:val="0"/>
        <w:spacing w:after="0" w:line="240" w:lineRule="auto"/>
        <w:rPr>
          <w:rFonts w:ascii="Gill Sans MT" w:hAnsi="Gill Sans MT" w:cs="Gill Sans MT"/>
          <w:b/>
          <w:kern w:val="24"/>
          <w:sz w:val="20"/>
          <w:szCs w:val="20"/>
        </w:rPr>
      </w:pPr>
      <w:r w:rsidRPr="00095C5E">
        <w:rPr>
          <w:rFonts w:ascii="Gill Sans MT" w:hAnsi="Gill Sans MT" w:cs="Gill Sans MT"/>
          <w:b/>
          <w:kern w:val="24"/>
          <w:sz w:val="20"/>
          <w:szCs w:val="20"/>
        </w:rPr>
        <w:t xml:space="preserve">Terrains particuliers </w:t>
      </w:r>
    </w:p>
    <w:p w:rsidR="00095C5E" w:rsidRPr="00095C5E" w:rsidRDefault="00095C5E" w:rsidP="00095C5E">
      <w:pPr>
        <w:pStyle w:val="Paragraphedeliste"/>
        <w:numPr>
          <w:ilvl w:val="1"/>
          <w:numId w:val="16"/>
        </w:numPr>
        <w:autoSpaceDE w:val="0"/>
        <w:autoSpaceDN w:val="0"/>
        <w:adjustRightInd w:val="0"/>
        <w:spacing w:after="0" w:line="240" w:lineRule="auto"/>
        <w:rPr>
          <w:rFonts w:ascii="Gill Sans MT" w:hAnsi="Gill Sans MT" w:cs="Gill Sans MT"/>
          <w:b/>
          <w:kern w:val="24"/>
          <w:sz w:val="20"/>
          <w:szCs w:val="20"/>
        </w:rPr>
      </w:pPr>
      <w:r w:rsidRPr="00095C5E">
        <w:rPr>
          <w:rFonts w:ascii="Gill Sans MT" w:hAnsi="Gill Sans MT" w:cs="Gill Sans MT"/>
          <w:b/>
          <w:bCs/>
          <w:kern w:val="24"/>
          <w:sz w:val="20"/>
          <w:szCs w:val="20"/>
        </w:rPr>
        <w:t>Femme enceinte et fécondation in vitro (FIV)</w:t>
      </w:r>
      <w:r w:rsidRPr="00095C5E">
        <w:rPr>
          <w:rFonts w:ascii="Gill Sans MT" w:hAnsi="Gill Sans MT" w:cs="Gill Sans MT"/>
          <w:b/>
          <w:kern w:val="24"/>
          <w:sz w:val="20"/>
          <w:szCs w:val="20"/>
        </w:rPr>
        <w:t xml:space="preserv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Anesthésie pour césarienne /thiopental,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Pas d’altération du score APGAR des nouveau-nés en cas d'injection unique de propofol lors de l'induction </w:t>
      </w:r>
      <w:r w:rsidR="00CD2FCB" w:rsidRPr="00095C5E">
        <w:rPr>
          <w:rFonts w:ascii="Gill Sans MT" w:hAnsi="Gill Sans MT" w:cs="Gill Sans MT"/>
          <w:kern w:val="24"/>
          <w:sz w:val="20"/>
          <w:szCs w:val="20"/>
        </w:rPr>
        <w:t xml:space="preserve">anesthésique.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 propofol traverse la barrière placentaire mais les concentrations sans signification </w:t>
      </w:r>
      <w:r w:rsidR="00CD2FCB" w:rsidRPr="00095C5E">
        <w:rPr>
          <w:rFonts w:ascii="Gill Sans MT" w:hAnsi="Gill Sans MT" w:cs="Gill Sans MT"/>
          <w:kern w:val="24"/>
          <w:sz w:val="20"/>
          <w:szCs w:val="20"/>
        </w:rPr>
        <w:t xml:space="preserve">clinique.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Pas d'effet délétère sur la contractilité utérine et le volume des pertes sanguines.</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L’effet hypertensif </w:t>
      </w:r>
      <w:proofErr w:type="spellStart"/>
      <w:r w:rsidRPr="00095C5E">
        <w:rPr>
          <w:rFonts w:ascii="Gill Sans MT" w:hAnsi="Gill Sans MT" w:cs="Gill Sans MT"/>
          <w:kern w:val="24"/>
          <w:sz w:val="20"/>
          <w:szCs w:val="20"/>
        </w:rPr>
        <w:t>postintubation</w:t>
      </w:r>
      <w:proofErr w:type="spellEnd"/>
      <w:r w:rsidRPr="00095C5E">
        <w:rPr>
          <w:rFonts w:ascii="Gill Sans MT" w:hAnsi="Gill Sans MT" w:cs="Gill Sans MT"/>
          <w:kern w:val="24"/>
          <w:sz w:val="20"/>
          <w:szCs w:val="20"/>
        </w:rPr>
        <w:t xml:space="preserve"> peut être bénéfique chez ces patientes.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 propofol est retrouvé au niveau du lait maternel à des taux négligeables. </w:t>
      </w:r>
    </w:p>
    <w:p w:rsidR="00C67DC4" w:rsidRPr="00095C5E" w:rsidRDefault="00C67DC4" w:rsidP="00095C5E">
      <w:pPr>
        <w:autoSpaceDE w:val="0"/>
        <w:autoSpaceDN w:val="0"/>
        <w:adjustRightInd w:val="0"/>
        <w:spacing w:after="0" w:line="240" w:lineRule="auto"/>
        <w:ind w:left="360"/>
        <w:rPr>
          <w:rFonts w:ascii="Gill Sans MT" w:hAnsi="Gill Sans MT" w:cs="Gill Sans MT"/>
          <w:b/>
          <w:bCs/>
          <w:kern w:val="24"/>
          <w:sz w:val="20"/>
          <w:szCs w:val="20"/>
          <w:vertAlign w:val="superscript"/>
        </w:rPr>
      </w:pPr>
      <w:r w:rsidRPr="00095C5E">
        <w:rPr>
          <w:rFonts w:ascii="Gill Sans MT" w:hAnsi="Gill Sans MT" w:cs="Gill Sans MT"/>
          <w:kern w:val="24"/>
          <w:sz w:val="20"/>
          <w:szCs w:val="20"/>
        </w:rPr>
        <w:t xml:space="preserve">Pas d'AMM pour l'administration chez la femme enceinte. Il peut être utilisé pour l'anesthésie des ponctions d'ovocytes dans le cadre des FIV.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 retentissement hémodynamique de l'induction anesthésique est l'un des facteurs limitant l'utilisation du propofol en chirurgie cardiaque.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La mise en route de la CEC cause d’importantes modifications pharmacocinétiques. L'hémodilution entraîne une chute des concentrations de propofol. Cette phase est transitoire et l'on assiste dans un second temps à une remontée des taux de propofol du fait de l'hypothermie. La concentration sanguine adéquate varie entre 1 à 3 g·</w:t>
      </w:r>
      <w:r w:rsidR="00CD2FCB" w:rsidRPr="00095C5E">
        <w:rPr>
          <w:rFonts w:ascii="Gill Sans MT" w:hAnsi="Gill Sans MT" w:cs="Gill Sans MT"/>
          <w:kern w:val="24"/>
          <w:sz w:val="20"/>
          <w:szCs w:val="20"/>
        </w:rPr>
        <w:t>ml</w:t>
      </w:r>
      <w:r w:rsidRPr="00095C5E">
        <w:rPr>
          <w:rFonts w:ascii="Gill Sans MT" w:hAnsi="Gill Sans MT" w:cs="Gill Sans MT"/>
          <w:kern w:val="24"/>
          <w:sz w:val="20"/>
          <w:szCs w:val="20"/>
        </w:rPr>
        <w:t>-1.</w:t>
      </w:r>
    </w:p>
    <w:p w:rsidR="00C67DC4"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Le propofol permet des réveils et des extubations plus précoces que les autres protocoles anesthésiques. Son apport semble intéressant dans le cadre de la sédation de courte durée après chirurgie cardiaque. Les doses nécessaires sont de l'ordre de 0,5 à 1 mg·kg-1·h-1.</w:t>
      </w:r>
    </w:p>
    <w:p w:rsidR="00056AA3" w:rsidRPr="00095C5E" w:rsidRDefault="00056AA3" w:rsidP="00095C5E">
      <w:pPr>
        <w:autoSpaceDE w:val="0"/>
        <w:autoSpaceDN w:val="0"/>
        <w:adjustRightInd w:val="0"/>
        <w:spacing w:after="0" w:line="240" w:lineRule="auto"/>
        <w:ind w:left="360"/>
        <w:rPr>
          <w:rFonts w:ascii="Gill Sans MT" w:hAnsi="Gill Sans MT" w:cs="Gill Sans MT"/>
          <w:kern w:val="24"/>
          <w:sz w:val="20"/>
          <w:szCs w:val="20"/>
        </w:rPr>
      </w:pPr>
    </w:p>
    <w:p w:rsidR="00095C5E" w:rsidRPr="00095C5E" w:rsidRDefault="00095C5E" w:rsidP="00095C5E">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095C5E">
        <w:rPr>
          <w:rFonts w:ascii="Gill Sans MT" w:hAnsi="Gill Sans MT" w:cs="Gill Sans MT"/>
          <w:b/>
          <w:bCs/>
          <w:kern w:val="24"/>
          <w:sz w:val="20"/>
          <w:szCs w:val="20"/>
        </w:rPr>
        <w:t>Enfants</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La pharmacocinétique du propofol chez l'enfant âgé de 3 à 11 ans est caractérisée par une augmentation du </w:t>
      </w:r>
      <w:proofErr w:type="spellStart"/>
      <w:r w:rsidRPr="00095C5E">
        <w:rPr>
          <w:rFonts w:ascii="Gill Sans MT" w:hAnsi="Gill Sans MT" w:cs="Gill Sans MT"/>
          <w:kern w:val="24"/>
          <w:sz w:val="20"/>
          <w:szCs w:val="20"/>
        </w:rPr>
        <w:t>Vd</w:t>
      </w:r>
      <w:proofErr w:type="spellEnd"/>
      <w:r w:rsidRPr="00095C5E">
        <w:rPr>
          <w:rFonts w:ascii="Gill Sans MT" w:hAnsi="Gill Sans MT" w:cs="Gill Sans MT"/>
          <w:kern w:val="24"/>
          <w:sz w:val="20"/>
          <w:szCs w:val="20"/>
        </w:rPr>
        <w:t xml:space="preserve"> et de la clairance rapportés au poids.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Ces modifications sont encore plus marquées chez l'enfant de -3 ans.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La T 1/2 d'élimination terminale est similaire à celle de l'adulte.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Ces particularités pharmacocinétiques nécessitent d'augmenter les posologies de </w:t>
      </w:r>
      <w:r w:rsidRPr="00095C5E">
        <w:rPr>
          <w:rFonts w:ascii="Gill Sans MT" w:hAnsi="Gill Sans MT" w:cs="Gill Sans MT"/>
          <w:b/>
          <w:bCs/>
          <w:kern w:val="24"/>
          <w:sz w:val="20"/>
          <w:szCs w:val="20"/>
        </w:rPr>
        <w:t xml:space="preserve">50 % </w:t>
      </w:r>
      <w:r w:rsidRPr="00095C5E">
        <w:rPr>
          <w:rFonts w:ascii="Gill Sans MT" w:hAnsi="Gill Sans MT" w:cs="Gill Sans MT"/>
          <w:kern w:val="24"/>
          <w:sz w:val="20"/>
          <w:szCs w:val="20"/>
        </w:rPr>
        <w:t xml:space="preserve">pour l'induction (2,8 mg·kg-1) et de </w:t>
      </w:r>
      <w:r w:rsidRPr="00095C5E">
        <w:rPr>
          <w:rFonts w:ascii="Gill Sans MT" w:hAnsi="Gill Sans MT" w:cs="Gill Sans MT"/>
          <w:b/>
          <w:bCs/>
          <w:kern w:val="24"/>
          <w:sz w:val="20"/>
          <w:szCs w:val="20"/>
        </w:rPr>
        <w:t xml:space="preserve">50 à 100 % </w:t>
      </w:r>
      <w:r w:rsidRPr="00095C5E">
        <w:rPr>
          <w:rFonts w:ascii="Gill Sans MT" w:hAnsi="Gill Sans MT" w:cs="Gill Sans MT"/>
          <w:kern w:val="24"/>
          <w:sz w:val="20"/>
          <w:szCs w:val="20"/>
        </w:rPr>
        <w:t>pour l'entretien (10,5 mg·kg-1·h-1).</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Le retentissement hémodynamique est comparable à celui de l'adulte avec cependant une plus grande incidence d'épisodes de bradycardie, en particulier chez l'enfant de moins de 3 ans.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Peu adapté à l'intubation trachéale de l'enfant.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La mise en place d'un masque laryngé sous propofol seul est en revanche possible. La dose nécessaire (DE 90 %) est de 5,4 mg·kg-1 chez les enfants non prémédiqués et de 3,8 mg·kg-1 chez les enfants ayant reçu 0,5 mg·kg-1 de </w:t>
      </w:r>
      <w:proofErr w:type="spellStart"/>
      <w:r w:rsidRPr="00095C5E">
        <w:rPr>
          <w:rFonts w:ascii="Gill Sans MT" w:hAnsi="Gill Sans MT" w:cs="Gill Sans MT"/>
          <w:kern w:val="24"/>
          <w:sz w:val="20"/>
          <w:szCs w:val="20"/>
        </w:rPr>
        <w:t>midazolam</w:t>
      </w:r>
      <w:proofErr w:type="spellEnd"/>
      <w:r w:rsidRPr="00095C5E">
        <w:rPr>
          <w:rFonts w:ascii="Gill Sans MT" w:hAnsi="Gill Sans MT" w:cs="Gill Sans MT"/>
          <w:kern w:val="24"/>
          <w:sz w:val="20"/>
          <w:szCs w:val="20"/>
        </w:rPr>
        <w:t xml:space="preserve"> par voie orale. </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Par rapport à l'halothane et dans le cadre d'une ventilation spontanée, le propofol diminue le risque d'obstruction des voies aériennes. </w:t>
      </w:r>
    </w:p>
    <w:p w:rsidR="00C67DC4"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Les résultats concernant le réveil sont superposables à ceux de l'adulte.</w:t>
      </w:r>
    </w:p>
    <w:p w:rsidR="00860599"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860599"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860599"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860599"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860599" w:rsidRPr="00095C5E" w:rsidRDefault="00860599" w:rsidP="00095C5E">
      <w:pPr>
        <w:autoSpaceDE w:val="0"/>
        <w:autoSpaceDN w:val="0"/>
        <w:adjustRightInd w:val="0"/>
        <w:spacing w:after="0" w:line="240" w:lineRule="auto"/>
        <w:ind w:left="360"/>
        <w:rPr>
          <w:rFonts w:ascii="Gill Sans MT" w:hAnsi="Gill Sans MT" w:cs="Gill Sans MT"/>
          <w:kern w:val="24"/>
          <w:sz w:val="20"/>
          <w:szCs w:val="20"/>
        </w:rPr>
      </w:pPr>
    </w:p>
    <w:p w:rsidR="00095C5E" w:rsidRPr="00095C5E" w:rsidRDefault="00095C5E" w:rsidP="00095C5E">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095C5E">
        <w:rPr>
          <w:rFonts w:ascii="Gill Sans MT" w:hAnsi="Gill Sans MT" w:cs="Gill Sans MT"/>
          <w:b/>
          <w:bCs/>
          <w:kern w:val="24"/>
          <w:sz w:val="20"/>
          <w:szCs w:val="20"/>
        </w:rPr>
        <w:lastRenderedPageBreak/>
        <w:t>Neurochirurgie</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Du fait de ses effets favorables sur l'hémodynamique cérébrale, le propofol est particulièrement adapté à la </w:t>
      </w:r>
      <w:proofErr w:type="spellStart"/>
      <w:r w:rsidRPr="00095C5E">
        <w:rPr>
          <w:rFonts w:ascii="Gill Sans MT" w:hAnsi="Gill Sans MT" w:cs="Gill Sans MT"/>
          <w:kern w:val="24"/>
          <w:sz w:val="20"/>
          <w:szCs w:val="20"/>
        </w:rPr>
        <w:t>neuroanesthésie</w:t>
      </w:r>
      <w:proofErr w:type="spellEnd"/>
      <w:r w:rsidR="00CD2FCB" w:rsidRPr="00095C5E">
        <w:rPr>
          <w:rFonts w:ascii="Gill Sans MT" w:hAnsi="Gill Sans MT" w:cs="Gill Sans MT"/>
          <w:kern w:val="24"/>
          <w:sz w:val="20"/>
          <w:szCs w:val="20"/>
        </w:rPr>
        <w:t>.</w:t>
      </w:r>
    </w:p>
    <w:p w:rsidR="00C67DC4" w:rsidRPr="00095C5E" w:rsidRDefault="00C67DC4" w:rsidP="00095C5E">
      <w:pPr>
        <w:autoSpaceDE w:val="0"/>
        <w:autoSpaceDN w:val="0"/>
        <w:adjustRightInd w:val="0"/>
        <w:spacing w:after="0" w:line="240" w:lineRule="auto"/>
        <w:ind w:left="360"/>
        <w:rPr>
          <w:rFonts w:ascii="Gill Sans MT" w:hAnsi="Gill Sans MT" w:cs="Gill Sans MT"/>
          <w:kern w:val="24"/>
          <w:sz w:val="20"/>
          <w:szCs w:val="20"/>
        </w:rPr>
      </w:pPr>
      <w:r w:rsidRPr="00095C5E">
        <w:rPr>
          <w:rFonts w:ascii="Gill Sans MT" w:hAnsi="Gill Sans MT" w:cs="Gill Sans MT"/>
          <w:kern w:val="24"/>
          <w:sz w:val="20"/>
          <w:szCs w:val="20"/>
        </w:rPr>
        <w:t xml:space="preserve">Ainsi, l'intérêt principal du propofol est le réveil rapide permettant un examen neurologique précoce, " sur table ", pouvant conduire à des indications de </w:t>
      </w:r>
      <w:proofErr w:type="spellStart"/>
      <w:r w:rsidRPr="00095C5E">
        <w:rPr>
          <w:rFonts w:ascii="Gill Sans MT" w:hAnsi="Gill Sans MT" w:cs="Gill Sans MT"/>
          <w:kern w:val="24"/>
          <w:sz w:val="20"/>
          <w:szCs w:val="20"/>
        </w:rPr>
        <w:t>réintervention</w:t>
      </w:r>
      <w:proofErr w:type="spellEnd"/>
      <w:r w:rsidRPr="00095C5E">
        <w:rPr>
          <w:rFonts w:ascii="Gill Sans MT" w:hAnsi="Gill Sans MT" w:cs="Gill Sans MT"/>
          <w:kern w:val="24"/>
          <w:sz w:val="20"/>
          <w:szCs w:val="20"/>
        </w:rPr>
        <w:t xml:space="preserve"> précoce. Cet avantage nécessite que les effets délétères hémodynamiques du propofol soient strictement contrôlés en peropératoire afin de maintenir une pression de perfusion cérébrale adéquate</w:t>
      </w:r>
    </w:p>
    <w:p w:rsidR="00F0607C" w:rsidRPr="00F0607C" w:rsidRDefault="00F0607C" w:rsidP="00F0607C">
      <w:pPr>
        <w:pStyle w:val="Paragraphedeliste"/>
        <w:numPr>
          <w:ilvl w:val="1"/>
          <w:numId w:val="16"/>
        </w:numPr>
        <w:autoSpaceDE w:val="0"/>
        <w:autoSpaceDN w:val="0"/>
        <w:adjustRightInd w:val="0"/>
        <w:spacing w:after="0" w:line="240" w:lineRule="auto"/>
        <w:rPr>
          <w:rFonts w:ascii="Gill Sans MT" w:hAnsi="Gill Sans MT" w:cs="Gill Sans MT"/>
          <w:kern w:val="24"/>
          <w:sz w:val="20"/>
          <w:szCs w:val="20"/>
        </w:rPr>
      </w:pPr>
      <w:r w:rsidRPr="00F0607C">
        <w:rPr>
          <w:rFonts w:ascii="Gill Sans MT" w:hAnsi="Gill Sans MT" w:cs="Gill Sans MT"/>
          <w:b/>
          <w:bCs/>
          <w:kern w:val="24"/>
          <w:sz w:val="20"/>
          <w:szCs w:val="20"/>
        </w:rPr>
        <w:t>Anesthésie en dehors du bloc opératoire et sédation</w:t>
      </w:r>
      <w:r w:rsidRPr="00F0607C">
        <w:rPr>
          <w:rFonts w:ascii="Gill Sans MT" w:hAnsi="Gill Sans MT" w:cs="Gill Sans MT"/>
          <w:kern w:val="24"/>
          <w:sz w:val="20"/>
          <w:szCs w:val="20"/>
        </w:rPr>
        <w:t xml:space="preserve"> </w:t>
      </w:r>
    </w:p>
    <w:p w:rsidR="00C67DC4" w:rsidRPr="00191878" w:rsidRDefault="00C67DC4" w:rsidP="00F0607C">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t>Imagerie par résonance magnétique (IRM). Scanner. Radiothérapie</w:t>
      </w:r>
      <w:r w:rsidRPr="00191878">
        <w:rPr>
          <w:rFonts w:ascii="Gill Sans MT" w:hAnsi="Gill Sans MT" w:cs="Gill Sans MT"/>
          <w:kern w:val="24"/>
          <w:sz w:val="20"/>
          <w:szCs w:val="20"/>
        </w:rPr>
        <w:t xml:space="preserve"> </w:t>
      </w:r>
    </w:p>
    <w:p w:rsidR="00C67DC4" w:rsidRPr="00F0607C"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Dans l’IRM, il permet un réveil et un retour au domicile plus rapide que les techniques fondées sur l'administration de barbituriques. </w:t>
      </w:r>
    </w:p>
    <w:p w:rsidR="00C67DC4"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Peut être utilisé pour la sédation de l'enfant lors de séances de radiothérapie ou de la réalisation de biopsies médullaires. </w:t>
      </w:r>
    </w:p>
    <w:p w:rsidR="00860599" w:rsidRPr="00F0607C" w:rsidRDefault="00860599" w:rsidP="00F0607C">
      <w:pPr>
        <w:autoSpaceDE w:val="0"/>
        <w:autoSpaceDN w:val="0"/>
        <w:adjustRightInd w:val="0"/>
        <w:spacing w:after="0" w:line="240" w:lineRule="auto"/>
        <w:ind w:left="360"/>
        <w:rPr>
          <w:rFonts w:ascii="Gill Sans MT" w:hAnsi="Gill Sans MT" w:cs="Gill Sans MT"/>
          <w:kern w:val="24"/>
          <w:sz w:val="20"/>
          <w:szCs w:val="20"/>
        </w:rPr>
      </w:pPr>
    </w:p>
    <w:p w:rsidR="00C67DC4" w:rsidRPr="00191878" w:rsidRDefault="00C67DC4" w:rsidP="00F0607C">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proofErr w:type="spellStart"/>
      <w:r w:rsidRPr="00191878">
        <w:rPr>
          <w:rFonts w:ascii="Gill Sans MT" w:hAnsi="Gill Sans MT" w:cs="Gill Sans MT"/>
          <w:b/>
          <w:bCs/>
          <w:i/>
          <w:iCs/>
          <w:kern w:val="24"/>
          <w:sz w:val="20"/>
          <w:szCs w:val="20"/>
        </w:rPr>
        <w:t>Cardioversion</w:t>
      </w:r>
      <w:proofErr w:type="spellEnd"/>
      <w:r w:rsidRPr="00191878">
        <w:rPr>
          <w:rFonts w:ascii="Gill Sans MT" w:hAnsi="Gill Sans MT" w:cs="Gill Sans MT"/>
          <w:b/>
          <w:bCs/>
          <w:i/>
          <w:iCs/>
          <w:kern w:val="24"/>
          <w:sz w:val="20"/>
          <w:szCs w:val="20"/>
        </w:rPr>
        <w:t xml:space="preserve"> et cardiologie interventionnelle</w:t>
      </w:r>
      <w:r w:rsidRPr="00191878">
        <w:rPr>
          <w:rFonts w:ascii="Gill Sans MT" w:hAnsi="Gill Sans MT" w:cs="Gill Sans MT"/>
          <w:kern w:val="24"/>
          <w:sz w:val="20"/>
          <w:szCs w:val="20"/>
        </w:rPr>
        <w:t xml:space="preserve"> </w:t>
      </w:r>
    </w:p>
    <w:p w:rsidR="00C67DC4" w:rsidRPr="00F0607C"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Le retentissement hémodynamique = thiopental mais </w:t>
      </w:r>
      <w:r w:rsidRPr="00C67DC4">
        <w:sym w:font="Symbol" w:char="F03E"/>
      </w:r>
      <w:r w:rsidRPr="00F0607C">
        <w:rPr>
          <w:rFonts w:ascii="Gill Sans MT" w:hAnsi="Gill Sans MT" w:cs="Gill Sans MT"/>
          <w:kern w:val="24"/>
          <w:sz w:val="20"/>
          <w:szCs w:val="20"/>
        </w:rPr>
        <w:t xml:space="preserve"> à l'</w:t>
      </w:r>
      <w:proofErr w:type="spellStart"/>
      <w:r w:rsidRPr="00F0607C">
        <w:rPr>
          <w:rFonts w:ascii="Gill Sans MT" w:hAnsi="Gill Sans MT" w:cs="Gill Sans MT"/>
          <w:kern w:val="24"/>
          <w:sz w:val="20"/>
          <w:szCs w:val="20"/>
        </w:rPr>
        <w:t>étomidate</w:t>
      </w:r>
      <w:proofErr w:type="spellEnd"/>
      <w:r w:rsidRPr="00F0607C">
        <w:rPr>
          <w:rFonts w:ascii="Gill Sans MT" w:hAnsi="Gill Sans MT" w:cs="Gill Sans MT"/>
          <w:kern w:val="24"/>
          <w:sz w:val="20"/>
          <w:szCs w:val="20"/>
        </w:rPr>
        <w:t xml:space="preserve">. </w:t>
      </w:r>
      <w:r w:rsidR="00CD2FCB" w:rsidRPr="00F0607C">
        <w:rPr>
          <w:rFonts w:ascii="Gill Sans MT" w:hAnsi="Gill Sans MT" w:cs="Gill Sans MT"/>
          <w:kern w:val="24"/>
          <w:sz w:val="20"/>
          <w:szCs w:val="20"/>
        </w:rPr>
        <w:t>Minimiser</w:t>
      </w:r>
      <w:r w:rsidRPr="00F0607C">
        <w:rPr>
          <w:rFonts w:ascii="Gill Sans MT" w:hAnsi="Gill Sans MT" w:cs="Gill Sans MT"/>
          <w:kern w:val="24"/>
          <w:sz w:val="20"/>
          <w:szCs w:val="20"/>
        </w:rPr>
        <w:t xml:space="preserve"> par une induction par perfusion </w:t>
      </w:r>
      <w:r w:rsidR="00CD2FCB" w:rsidRPr="00F0607C">
        <w:rPr>
          <w:rFonts w:ascii="Gill Sans MT" w:hAnsi="Gill Sans MT" w:cs="Gill Sans MT"/>
          <w:kern w:val="24"/>
          <w:sz w:val="20"/>
          <w:szCs w:val="20"/>
        </w:rPr>
        <w:t xml:space="preserve">lente. </w:t>
      </w:r>
    </w:p>
    <w:p w:rsidR="00C67DC4"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Peut être utilisé pour une exploration </w:t>
      </w:r>
      <w:proofErr w:type="spellStart"/>
      <w:r w:rsidRPr="00F0607C">
        <w:rPr>
          <w:rFonts w:ascii="Gill Sans MT" w:hAnsi="Gill Sans MT" w:cs="Gill Sans MT"/>
          <w:kern w:val="24"/>
          <w:sz w:val="20"/>
          <w:szCs w:val="20"/>
        </w:rPr>
        <w:t>électrophysiologique</w:t>
      </w:r>
      <w:proofErr w:type="spellEnd"/>
      <w:r w:rsidRPr="00F0607C">
        <w:rPr>
          <w:rFonts w:ascii="Gill Sans MT" w:hAnsi="Gill Sans MT" w:cs="Gill Sans MT"/>
          <w:kern w:val="24"/>
          <w:sz w:val="20"/>
          <w:szCs w:val="20"/>
        </w:rPr>
        <w:t> </w:t>
      </w:r>
    </w:p>
    <w:p w:rsidR="00860599" w:rsidRPr="00F0607C" w:rsidRDefault="00860599" w:rsidP="00F0607C">
      <w:pPr>
        <w:autoSpaceDE w:val="0"/>
        <w:autoSpaceDN w:val="0"/>
        <w:adjustRightInd w:val="0"/>
        <w:spacing w:after="0" w:line="240" w:lineRule="auto"/>
        <w:ind w:left="360"/>
        <w:rPr>
          <w:rFonts w:ascii="Gill Sans MT" w:hAnsi="Gill Sans MT" w:cs="Gill Sans MT"/>
          <w:kern w:val="24"/>
          <w:sz w:val="20"/>
          <w:szCs w:val="20"/>
        </w:rPr>
      </w:pPr>
      <w:bookmarkStart w:id="0" w:name="_GoBack"/>
      <w:bookmarkEnd w:id="0"/>
    </w:p>
    <w:p w:rsidR="00C67DC4" w:rsidRPr="00191878" w:rsidRDefault="00C67DC4" w:rsidP="00F0607C">
      <w:pPr>
        <w:pStyle w:val="Paragraphedeliste"/>
        <w:numPr>
          <w:ilvl w:val="2"/>
          <w:numId w:val="16"/>
        </w:numPr>
        <w:autoSpaceDE w:val="0"/>
        <w:autoSpaceDN w:val="0"/>
        <w:adjustRightInd w:val="0"/>
        <w:spacing w:after="0" w:line="240" w:lineRule="auto"/>
        <w:rPr>
          <w:rFonts w:ascii="Gill Sans MT" w:hAnsi="Gill Sans MT" w:cs="Gill Sans MT"/>
          <w:kern w:val="24"/>
          <w:sz w:val="20"/>
          <w:szCs w:val="20"/>
        </w:rPr>
      </w:pPr>
      <w:r w:rsidRPr="00191878">
        <w:rPr>
          <w:rFonts w:ascii="Gill Sans MT" w:hAnsi="Gill Sans MT" w:cs="Gill Sans MT"/>
          <w:b/>
          <w:bCs/>
          <w:i/>
          <w:iCs/>
          <w:kern w:val="24"/>
          <w:sz w:val="20"/>
          <w:szCs w:val="20"/>
        </w:rPr>
        <w:t>Endoscopies digestives</w:t>
      </w:r>
    </w:p>
    <w:p w:rsidR="00C67DC4" w:rsidRPr="00F0607C" w:rsidRDefault="00CD2FCB"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Le</w:t>
      </w:r>
      <w:r w:rsidR="00C67DC4" w:rsidRPr="00F0607C">
        <w:rPr>
          <w:rFonts w:ascii="Gill Sans MT" w:hAnsi="Gill Sans MT" w:cs="Gill Sans MT"/>
          <w:kern w:val="24"/>
          <w:sz w:val="20"/>
          <w:szCs w:val="20"/>
        </w:rPr>
        <w:t xml:space="preserve"> laboratoire Zeneca Pharma ne cautionne pas l’indication pour l'induction du patient à l'estomac plein à l'heure actuelle.</w:t>
      </w:r>
    </w:p>
    <w:p w:rsidR="00C67DC4" w:rsidRPr="00F0607C"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L'utilisation du propofol dans le cadre </w:t>
      </w:r>
      <w:r w:rsidR="00CD2FCB" w:rsidRPr="00F0607C">
        <w:rPr>
          <w:rFonts w:ascii="Gill Sans MT" w:hAnsi="Gill Sans MT" w:cs="Gill Sans MT"/>
          <w:kern w:val="24"/>
          <w:sz w:val="20"/>
          <w:szCs w:val="20"/>
        </w:rPr>
        <w:t>du pratique pré hospitalier</w:t>
      </w:r>
      <w:r w:rsidRPr="00F0607C">
        <w:rPr>
          <w:rFonts w:ascii="Gill Sans MT" w:hAnsi="Gill Sans MT" w:cs="Gill Sans MT"/>
          <w:kern w:val="24"/>
          <w:sz w:val="20"/>
          <w:szCs w:val="20"/>
        </w:rPr>
        <w:t xml:space="preserve"> est également l'objet de débats. L'administration chez des patients </w:t>
      </w:r>
      <w:r w:rsidR="00CD2FCB" w:rsidRPr="00F0607C">
        <w:rPr>
          <w:rFonts w:ascii="Gill Sans MT" w:hAnsi="Gill Sans MT" w:cs="Gill Sans MT"/>
          <w:kern w:val="24"/>
          <w:sz w:val="20"/>
          <w:szCs w:val="20"/>
        </w:rPr>
        <w:t>hypovolémique</w:t>
      </w:r>
      <w:r w:rsidRPr="00F0607C">
        <w:rPr>
          <w:rFonts w:ascii="Gill Sans MT" w:hAnsi="Gill Sans MT" w:cs="Gill Sans MT"/>
          <w:kern w:val="24"/>
          <w:sz w:val="20"/>
          <w:szCs w:val="20"/>
        </w:rPr>
        <w:t xml:space="preserve"> ou en état de choc peut être responsable d'accidents allant jusqu'à l'arrêt cardiaque. De plus, la mention légale d'utilisation indique que cet agent ne peut être administré que par un anesthésiste, ce qui n'est pas la règle en pratique quotidienne dans ces situations.</w:t>
      </w:r>
    </w:p>
    <w:p w:rsidR="00C67DC4" w:rsidRPr="00C67DC4" w:rsidRDefault="00C67DC4" w:rsidP="00C67DC4">
      <w:pPr>
        <w:autoSpaceDE w:val="0"/>
        <w:autoSpaceDN w:val="0"/>
        <w:adjustRightInd w:val="0"/>
        <w:spacing w:after="0" w:line="240" w:lineRule="auto"/>
        <w:ind w:left="29"/>
        <w:rPr>
          <w:rFonts w:ascii="Gill Sans MT" w:hAnsi="Gill Sans MT" w:cs="Gill Sans MT"/>
          <w:kern w:val="24"/>
          <w:sz w:val="20"/>
          <w:szCs w:val="20"/>
        </w:rPr>
      </w:pPr>
    </w:p>
    <w:p w:rsidR="00C67DC4" w:rsidRPr="00F0607C" w:rsidRDefault="00C67DC4" w:rsidP="00F0607C">
      <w:pPr>
        <w:pStyle w:val="Paragraphedeliste"/>
        <w:numPr>
          <w:ilvl w:val="2"/>
          <w:numId w:val="16"/>
        </w:numPr>
        <w:autoSpaceDE w:val="0"/>
        <w:autoSpaceDN w:val="0"/>
        <w:adjustRightInd w:val="0"/>
        <w:spacing w:after="0" w:line="240" w:lineRule="auto"/>
        <w:rPr>
          <w:rFonts w:ascii="Gill Sans MT" w:hAnsi="Gill Sans MT" w:cs="Gill Sans MT"/>
          <w:b/>
          <w:kern w:val="24"/>
          <w:sz w:val="20"/>
          <w:szCs w:val="20"/>
        </w:rPr>
      </w:pPr>
      <w:r w:rsidRPr="00F0607C">
        <w:rPr>
          <w:rFonts w:ascii="Gill Sans MT" w:hAnsi="Gill Sans MT" w:cs="Gill Sans MT"/>
          <w:b/>
          <w:kern w:val="24"/>
          <w:sz w:val="20"/>
          <w:szCs w:val="20"/>
        </w:rPr>
        <w:t>Utilisation en réanimation</w:t>
      </w:r>
    </w:p>
    <w:p w:rsidR="00C67DC4" w:rsidRPr="00F0607C"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La pharmacocinétique du propofol est très altérée chez les patients de réanimation. Elle est caractérisée par une augmentation majeure de la demi-vie d'élimination terminale (qui est de l'ordre de 30 heures) et du </w:t>
      </w:r>
      <w:proofErr w:type="spellStart"/>
      <w:r w:rsidR="0094038C" w:rsidRPr="00F0607C">
        <w:rPr>
          <w:rFonts w:ascii="Gill Sans MT" w:hAnsi="Gill Sans MT" w:cs="Gill Sans MT"/>
          <w:kern w:val="24"/>
          <w:sz w:val="20"/>
          <w:szCs w:val="20"/>
        </w:rPr>
        <w:t>Vdss</w:t>
      </w:r>
      <w:proofErr w:type="spellEnd"/>
      <w:r w:rsidRPr="00F0607C">
        <w:rPr>
          <w:rFonts w:ascii="Gill Sans MT" w:hAnsi="Gill Sans MT" w:cs="Gill Sans MT"/>
          <w:kern w:val="24"/>
          <w:sz w:val="20"/>
          <w:szCs w:val="20"/>
        </w:rPr>
        <w:t xml:space="preserve">. </w:t>
      </w:r>
    </w:p>
    <w:p w:rsidR="00C67DC4" w:rsidRPr="00F0607C"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La tolérance hémodynamique est satisfaisante mais éviter toute administration en bolus et corriger préalablement une </w:t>
      </w:r>
      <w:r w:rsidR="00CD2FCB" w:rsidRPr="00F0607C">
        <w:rPr>
          <w:rFonts w:ascii="Gill Sans MT" w:hAnsi="Gill Sans MT" w:cs="Gill Sans MT"/>
          <w:kern w:val="24"/>
          <w:sz w:val="20"/>
          <w:szCs w:val="20"/>
        </w:rPr>
        <w:t>Hypovolémie</w:t>
      </w:r>
      <w:r w:rsidRPr="00F0607C">
        <w:rPr>
          <w:rFonts w:ascii="Gill Sans MT" w:hAnsi="Gill Sans MT" w:cs="Gill Sans MT"/>
          <w:kern w:val="24"/>
          <w:sz w:val="20"/>
          <w:szCs w:val="20"/>
        </w:rPr>
        <w:t xml:space="preserve">. </w:t>
      </w:r>
    </w:p>
    <w:p w:rsidR="00C67DC4" w:rsidRPr="00F0607C"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 xml:space="preserve">Le propofol est un des adjuvants du traitement des poussées d'hypertension intracrânienne chez le </w:t>
      </w:r>
      <w:proofErr w:type="spellStart"/>
      <w:r w:rsidRPr="00F0607C">
        <w:rPr>
          <w:rFonts w:ascii="Gill Sans MT" w:hAnsi="Gill Sans MT" w:cs="Gill Sans MT"/>
          <w:kern w:val="24"/>
          <w:sz w:val="20"/>
          <w:szCs w:val="20"/>
        </w:rPr>
        <w:t>neurotraumatisé</w:t>
      </w:r>
      <w:proofErr w:type="spellEnd"/>
      <w:r w:rsidRPr="00F0607C">
        <w:rPr>
          <w:rFonts w:ascii="Gill Sans MT" w:hAnsi="Gill Sans MT" w:cs="Gill Sans MT"/>
          <w:kern w:val="24"/>
          <w:sz w:val="20"/>
          <w:szCs w:val="20"/>
        </w:rPr>
        <w:t xml:space="preserve">. Ses effets cérébraux ne sont </w:t>
      </w:r>
      <w:r w:rsidR="00CD2FCB" w:rsidRPr="00F0607C">
        <w:rPr>
          <w:rFonts w:ascii="Gill Sans MT" w:hAnsi="Gill Sans MT" w:cs="Gill Sans MT"/>
          <w:kern w:val="24"/>
          <w:sz w:val="20"/>
          <w:szCs w:val="20"/>
        </w:rPr>
        <w:t>favorables</w:t>
      </w:r>
      <w:r w:rsidRPr="00F0607C">
        <w:rPr>
          <w:rFonts w:ascii="Gill Sans MT" w:hAnsi="Gill Sans MT" w:cs="Gill Sans MT"/>
          <w:kern w:val="24"/>
          <w:sz w:val="20"/>
          <w:szCs w:val="20"/>
        </w:rPr>
        <w:t xml:space="preserve"> qu'à la condition d'un maintien strict de la pression artérielle systémique moyenne.</w:t>
      </w:r>
    </w:p>
    <w:p w:rsidR="00C67DC4" w:rsidRPr="00F0607C" w:rsidRDefault="00C67DC4" w:rsidP="00F0607C">
      <w:pPr>
        <w:autoSpaceDE w:val="0"/>
        <w:autoSpaceDN w:val="0"/>
        <w:adjustRightInd w:val="0"/>
        <w:spacing w:after="0" w:line="240" w:lineRule="auto"/>
        <w:ind w:left="360"/>
        <w:rPr>
          <w:rFonts w:ascii="Gill Sans MT" w:hAnsi="Gill Sans MT" w:cs="Gill Sans MT"/>
          <w:kern w:val="24"/>
          <w:sz w:val="20"/>
          <w:szCs w:val="20"/>
        </w:rPr>
      </w:pPr>
      <w:r w:rsidRPr="00F0607C">
        <w:rPr>
          <w:rFonts w:ascii="Gill Sans MT" w:hAnsi="Gill Sans MT" w:cs="Gill Sans MT"/>
          <w:kern w:val="24"/>
          <w:sz w:val="20"/>
          <w:szCs w:val="20"/>
        </w:rPr>
        <w:t>Le volume d'</w:t>
      </w:r>
      <w:proofErr w:type="spellStart"/>
      <w:r w:rsidRPr="00F0607C">
        <w:rPr>
          <w:rFonts w:ascii="Gill Sans MT" w:hAnsi="Gill Sans MT" w:cs="Gill Sans MT"/>
          <w:kern w:val="24"/>
          <w:sz w:val="20"/>
          <w:szCs w:val="20"/>
        </w:rPr>
        <w:t>Intralipide</w:t>
      </w:r>
      <w:proofErr w:type="spellEnd"/>
      <w:r w:rsidRPr="00F0607C">
        <w:rPr>
          <w:rFonts w:ascii="Gill Sans MT" w:hAnsi="Gill Sans MT" w:cs="Gill Sans MT"/>
          <w:kern w:val="24"/>
          <w:sz w:val="20"/>
          <w:szCs w:val="20"/>
          <w:vertAlign w:val="superscript"/>
        </w:rPr>
        <w:t>®</w:t>
      </w:r>
      <w:r w:rsidRPr="00F0607C">
        <w:rPr>
          <w:rFonts w:ascii="Gill Sans MT" w:hAnsi="Gill Sans MT" w:cs="Gill Sans MT"/>
          <w:kern w:val="24"/>
          <w:sz w:val="20"/>
          <w:szCs w:val="20"/>
        </w:rPr>
        <w:t xml:space="preserve"> perfusé et le coût sont les principales limites à son emploi comme agent de sédation. </w:t>
      </w:r>
    </w:p>
    <w:p w:rsidR="00585FCB" w:rsidRDefault="00585FCB" w:rsidP="00F0607C">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p w:rsidR="00585FCB" w:rsidRDefault="00585FCB" w:rsidP="00C67DC4">
      <w:pPr>
        <w:autoSpaceDE w:val="0"/>
        <w:autoSpaceDN w:val="0"/>
        <w:adjustRightInd w:val="0"/>
        <w:spacing w:after="0" w:line="240" w:lineRule="auto"/>
        <w:ind w:left="29"/>
        <w:rPr>
          <w:rFonts w:ascii="Gill Sans MT" w:hAnsi="Gill Sans MT" w:cs="Gill Sans MT"/>
          <w:kern w:val="24"/>
          <w:sz w:val="20"/>
          <w:szCs w:val="20"/>
        </w:rPr>
      </w:pPr>
    </w:p>
    <w:sectPr w:rsidR="00585FCB" w:rsidSect="00191878">
      <w:headerReference w:type="default" r:id="rId7"/>
      <w:footerReference w:type="default" r:id="rId8"/>
      <w:pgSz w:w="12240" w:h="15840"/>
      <w:pgMar w:top="1417" w:right="616" w:bottom="141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6C" w:rsidRDefault="004A266C" w:rsidP="00C67DC4">
      <w:pPr>
        <w:spacing w:after="0" w:line="240" w:lineRule="auto"/>
      </w:pPr>
      <w:r>
        <w:separator/>
      </w:r>
    </w:p>
  </w:endnote>
  <w:endnote w:type="continuationSeparator" w:id="0">
    <w:p w:rsidR="004A266C" w:rsidRDefault="004A266C" w:rsidP="00C6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237919"/>
      <w:docPartObj>
        <w:docPartGallery w:val="Page Numbers (Bottom of Page)"/>
        <w:docPartUnique/>
      </w:docPartObj>
    </w:sdtPr>
    <w:sdtEndPr/>
    <w:sdtContent>
      <w:p w:rsidR="00C67DC4" w:rsidRDefault="00013A87">
        <w:pPr>
          <w:pStyle w:val="Pieddepage"/>
          <w:jc w:val="right"/>
        </w:pPr>
        <w:r>
          <w:fldChar w:fldCharType="begin"/>
        </w:r>
        <w:r>
          <w:instrText xml:space="preserve"> PAGE   \* MERGEFORMAT </w:instrText>
        </w:r>
        <w:r>
          <w:fldChar w:fldCharType="separate"/>
        </w:r>
        <w:r w:rsidR="00860599">
          <w:rPr>
            <w:noProof/>
          </w:rPr>
          <w:t>7</w:t>
        </w:r>
        <w:r>
          <w:rPr>
            <w:noProof/>
          </w:rPr>
          <w:fldChar w:fldCharType="end"/>
        </w:r>
      </w:p>
    </w:sdtContent>
  </w:sdt>
  <w:p w:rsidR="00C67DC4" w:rsidRDefault="00C67D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6C" w:rsidRDefault="004A266C" w:rsidP="00C67DC4">
      <w:pPr>
        <w:spacing w:after="0" w:line="240" w:lineRule="auto"/>
      </w:pPr>
      <w:r>
        <w:separator/>
      </w:r>
    </w:p>
  </w:footnote>
  <w:footnote w:type="continuationSeparator" w:id="0">
    <w:p w:rsidR="004A266C" w:rsidRDefault="004A266C" w:rsidP="00C6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C4" w:rsidRPr="00C67DC4" w:rsidRDefault="00C67DC4" w:rsidP="00C67DC4">
    <w:pPr>
      <w:autoSpaceDE w:val="0"/>
      <w:autoSpaceDN w:val="0"/>
      <w:adjustRightInd w:val="0"/>
      <w:spacing w:after="0" w:line="240" w:lineRule="auto"/>
      <w:ind w:left="29"/>
      <w:jc w:val="center"/>
      <w:rPr>
        <w:rFonts w:ascii="Gill Sans MT" w:hAnsi="Gill Sans MT" w:cs="Gill Sans MT"/>
        <w:b/>
        <w:bCs/>
        <w:kern w:val="24"/>
        <w:sz w:val="20"/>
        <w:szCs w:val="20"/>
      </w:rPr>
    </w:pPr>
    <w:r w:rsidRPr="00C67DC4">
      <w:rPr>
        <w:rFonts w:ascii="Gill Sans MT" w:hAnsi="Gill Sans MT" w:cs="Gill Sans MT"/>
        <w:b/>
        <w:bCs/>
        <w:i/>
        <w:iCs/>
        <w:kern w:val="24"/>
        <w:sz w:val="20"/>
        <w:szCs w:val="20"/>
      </w:rPr>
      <w:t>Propofol</w:t>
    </w:r>
  </w:p>
  <w:sdt>
    <w:sdtPr>
      <w:rPr>
        <w:rFonts w:ascii="Gill Sans MT" w:hAnsi="Gill Sans MT" w:cs="Gill Sans MT"/>
        <w:b/>
        <w:bCs/>
        <w:kern w:val="24"/>
        <w:sz w:val="20"/>
        <w:szCs w:val="20"/>
      </w:rPr>
      <w:alias w:val="Sous-titre"/>
      <w:id w:val="1337886493"/>
      <w:placeholder>
        <w:docPart w:val="69D83A81787F4115B71CA637D9951107"/>
      </w:placeholder>
      <w:dataBinding w:prefixMappings="xmlns:ns0='http://schemas.openxmlformats.org/package/2006/metadata/core-properties' xmlns:ns1='http://purl.org/dc/elements/1.1/'" w:xpath="/ns0:coreProperties[1]/ns1:subject[1]" w:storeItemID="{6C3C8BC8-F283-45AE-878A-BAB7291924A1}"/>
      <w:text/>
    </w:sdtPr>
    <w:sdtEndPr/>
    <w:sdtContent>
      <w:p w:rsidR="00C67DC4" w:rsidRDefault="00C67DC4" w:rsidP="00C67DC4">
        <w:pPr>
          <w:pStyle w:val="En-tte"/>
          <w:tabs>
            <w:tab w:val="left" w:pos="2580"/>
            <w:tab w:val="left" w:pos="2985"/>
          </w:tabs>
          <w:spacing w:after="120" w:line="276" w:lineRule="auto"/>
          <w:rPr>
            <w:color w:val="4F81BD" w:themeColor="accent1"/>
          </w:rPr>
        </w:pPr>
        <w:r w:rsidRPr="00C67DC4">
          <w:rPr>
            <w:rFonts w:ascii="Gill Sans MT" w:hAnsi="Gill Sans MT" w:cs="Gill Sans MT"/>
            <w:b/>
            <w:bCs/>
            <w:kern w:val="24"/>
            <w:sz w:val="20"/>
            <w:szCs w:val="20"/>
          </w:rPr>
          <w:t xml:space="preserve">Xavier  </w:t>
        </w:r>
        <w:proofErr w:type="spellStart"/>
        <w:r w:rsidRPr="00C67DC4">
          <w:rPr>
            <w:rFonts w:ascii="Gill Sans MT" w:hAnsi="Gill Sans MT" w:cs="Gill Sans MT"/>
            <w:b/>
            <w:bCs/>
            <w:kern w:val="24"/>
            <w:sz w:val="20"/>
            <w:szCs w:val="20"/>
          </w:rPr>
          <w:t>Viviand</w:t>
        </w:r>
        <w:proofErr w:type="spellEnd"/>
        <w:r w:rsidRPr="00C67DC4">
          <w:rPr>
            <w:rFonts w:ascii="Gill Sans MT" w:hAnsi="Gill Sans MT" w:cs="Gill Sans MT"/>
            <w:b/>
            <w:bCs/>
            <w:kern w:val="24"/>
            <w:sz w:val="20"/>
            <w:szCs w:val="20"/>
          </w:rPr>
          <w:t xml:space="preserve">: Praticien hospitalier  Département d'anesthésie-réanimation, hôpital Nord, chemin des </w:t>
        </w:r>
        <w:proofErr w:type="spellStart"/>
        <w:r w:rsidRPr="00C67DC4">
          <w:rPr>
            <w:rFonts w:ascii="Gill Sans MT" w:hAnsi="Gill Sans MT" w:cs="Gill Sans MT"/>
            <w:b/>
            <w:bCs/>
            <w:kern w:val="24"/>
            <w:sz w:val="20"/>
            <w:szCs w:val="20"/>
          </w:rPr>
          <w:t>Bourrellys</w:t>
        </w:r>
        <w:proofErr w:type="spellEnd"/>
        <w:r w:rsidRPr="00C67DC4">
          <w:rPr>
            <w:rFonts w:ascii="Gill Sans MT" w:hAnsi="Gill Sans MT" w:cs="Gill Sans MT"/>
            <w:b/>
            <w:bCs/>
            <w:kern w:val="24"/>
            <w:sz w:val="20"/>
            <w:szCs w:val="20"/>
          </w:rPr>
          <w:t>, 13915 Marseille cedex 20 France  extrait E.M.C.36-305-A-10  (1998)</w:t>
        </w:r>
      </w:p>
    </w:sdtContent>
  </w:sdt>
  <w:sdt>
    <w:sdtPr>
      <w:rPr>
        <w:rFonts w:ascii="Gill Sans MT" w:hAnsi="Gill Sans MT" w:cs="Gill Sans MT"/>
        <w:kern w:val="24"/>
        <w:sz w:val="20"/>
        <w:szCs w:val="20"/>
      </w:rPr>
      <w:alias w:val="Auteur"/>
      <w:id w:val="-860512698"/>
      <w:placeholder>
        <w:docPart w:val="475DD9456B7D40FBB818BD9257005ECD"/>
      </w:placeholder>
      <w:dataBinding w:prefixMappings="xmlns:ns0='http://schemas.openxmlformats.org/package/2006/metadata/core-properties' xmlns:ns1='http://purl.org/dc/elements/1.1/'" w:xpath="/ns0:coreProperties[1]/ns1:creator[1]" w:storeItemID="{6C3C8BC8-F283-45AE-878A-BAB7291924A1}"/>
      <w:text/>
    </w:sdtPr>
    <w:sdtEndPr/>
    <w:sdtContent>
      <w:p w:rsidR="00C67DC4" w:rsidRDefault="00C67DC4">
        <w:pPr>
          <w:pStyle w:val="En-tte"/>
          <w:pBdr>
            <w:bottom w:val="single" w:sz="4" w:space="1" w:color="A5A5A5" w:themeColor="background1" w:themeShade="A5"/>
          </w:pBdr>
          <w:tabs>
            <w:tab w:val="left" w:pos="2580"/>
            <w:tab w:val="left" w:pos="2985"/>
          </w:tabs>
          <w:spacing w:after="120" w:line="276" w:lineRule="auto"/>
          <w:rPr>
            <w:color w:val="808080" w:themeColor="text1" w:themeTint="7F"/>
          </w:rPr>
        </w:pPr>
        <w:r>
          <w:rPr>
            <w:rFonts w:ascii="Gill Sans MT" w:hAnsi="Gill Sans MT" w:cs="Gill Sans MT"/>
            <w:kern w:val="24"/>
            <w:sz w:val="20"/>
            <w:szCs w:val="20"/>
          </w:rPr>
          <w:t>Arrangement : BENELMIR Med Salah</w:t>
        </w:r>
      </w:p>
    </w:sdtContent>
  </w:sdt>
  <w:p w:rsidR="00C67DC4" w:rsidRDefault="00C67D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95845B6"/>
    <w:lvl w:ilvl="0">
      <w:numFmt w:val="bullet"/>
      <w:lvlText w:val="*"/>
      <w:lvlJc w:val="left"/>
    </w:lvl>
  </w:abstractNum>
  <w:abstractNum w:abstractNumId="1" w15:restartNumberingAfterBreak="0">
    <w:nsid w:val="043510B6"/>
    <w:multiLevelType w:val="hybridMultilevel"/>
    <w:tmpl w:val="9A3456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3B5044"/>
    <w:multiLevelType w:val="hybridMultilevel"/>
    <w:tmpl w:val="F078AD3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D43589A"/>
    <w:multiLevelType w:val="hybridMultilevel"/>
    <w:tmpl w:val="CD803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F7BDE"/>
    <w:multiLevelType w:val="hybridMultilevel"/>
    <w:tmpl w:val="7AE41E7A"/>
    <w:lvl w:ilvl="0" w:tplc="B906995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032A4D"/>
    <w:multiLevelType w:val="hybridMultilevel"/>
    <w:tmpl w:val="BDB2DFAA"/>
    <w:lvl w:ilvl="0" w:tplc="B906995C">
      <w:start w:val="1"/>
      <w:numFmt w:val="bullet"/>
      <w:lvlText w:val=""/>
      <w:lvlJc w:val="left"/>
      <w:pPr>
        <w:tabs>
          <w:tab w:val="num" w:pos="720"/>
        </w:tabs>
        <w:ind w:left="720" w:hanging="360"/>
      </w:pPr>
      <w:rPr>
        <w:rFonts w:ascii="Symbol" w:hAnsi="Symbol" w:hint="default"/>
      </w:rPr>
    </w:lvl>
    <w:lvl w:ilvl="1" w:tplc="A5E4B71C" w:tentative="1">
      <w:start w:val="1"/>
      <w:numFmt w:val="bullet"/>
      <w:lvlText w:val=""/>
      <w:lvlJc w:val="left"/>
      <w:pPr>
        <w:tabs>
          <w:tab w:val="num" w:pos="1440"/>
        </w:tabs>
        <w:ind w:left="1440" w:hanging="360"/>
      </w:pPr>
      <w:rPr>
        <w:rFonts w:ascii="Wingdings" w:hAnsi="Wingdings" w:hint="default"/>
      </w:rPr>
    </w:lvl>
    <w:lvl w:ilvl="2" w:tplc="1CC04AB8" w:tentative="1">
      <w:start w:val="1"/>
      <w:numFmt w:val="bullet"/>
      <w:lvlText w:val=""/>
      <w:lvlJc w:val="left"/>
      <w:pPr>
        <w:tabs>
          <w:tab w:val="num" w:pos="2160"/>
        </w:tabs>
        <w:ind w:left="2160" w:hanging="360"/>
      </w:pPr>
      <w:rPr>
        <w:rFonts w:ascii="Wingdings" w:hAnsi="Wingdings" w:hint="default"/>
      </w:rPr>
    </w:lvl>
    <w:lvl w:ilvl="3" w:tplc="E8C44542" w:tentative="1">
      <w:start w:val="1"/>
      <w:numFmt w:val="bullet"/>
      <w:lvlText w:val=""/>
      <w:lvlJc w:val="left"/>
      <w:pPr>
        <w:tabs>
          <w:tab w:val="num" w:pos="2880"/>
        </w:tabs>
        <w:ind w:left="2880" w:hanging="360"/>
      </w:pPr>
      <w:rPr>
        <w:rFonts w:ascii="Wingdings" w:hAnsi="Wingdings" w:hint="default"/>
      </w:rPr>
    </w:lvl>
    <w:lvl w:ilvl="4" w:tplc="45CE6C60" w:tentative="1">
      <w:start w:val="1"/>
      <w:numFmt w:val="bullet"/>
      <w:lvlText w:val=""/>
      <w:lvlJc w:val="left"/>
      <w:pPr>
        <w:tabs>
          <w:tab w:val="num" w:pos="3600"/>
        </w:tabs>
        <w:ind w:left="3600" w:hanging="360"/>
      </w:pPr>
      <w:rPr>
        <w:rFonts w:ascii="Wingdings" w:hAnsi="Wingdings" w:hint="default"/>
      </w:rPr>
    </w:lvl>
    <w:lvl w:ilvl="5" w:tplc="19E4A504" w:tentative="1">
      <w:start w:val="1"/>
      <w:numFmt w:val="bullet"/>
      <w:lvlText w:val=""/>
      <w:lvlJc w:val="left"/>
      <w:pPr>
        <w:tabs>
          <w:tab w:val="num" w:pos="4320"/>
        </w:tabs>
        <w:ind w:left="4320" w:hanging="360"/>
      </w:pPr>
      <w:rPr>
        <w:rFonts w:ascii="Wingdings" w:hAnsi="Wingdings" w:hint="default"/>
      </w:rPr>
    </w:lvl>
    <w:lvl w:ilvl="6" w:tplc="FDD6A6A2" w:tentative="1">
      <w:start w:val="1"/>
      <w:numFmt w:val="bullet"/>
      <w:lvlText w:val=""/>
      <w:lvlJc w:val="left"/>
      <w:pPr>
        <w:tabs>
          <w:tab w:val="num" w:pos="5040"/>
        </w:tabs>
        <w:ind w:left="5040" w:hanging="360"/>
      </w:pPr>
      <w:rPr>
        <w:rFonts w:ascii="Wingdings" w:hAnsi="Wingdings" w:hint="default"/>
      </w:rPr>
    </w:lvl>
    <w:lvl w:ilvl="7" w:tplc="2B4C4B1A" w:tentative="1">
      <w:start w:val="1"/>
      <w:numFmt w:val="bullet"/>
      <w:lvlText w:val=""/>
      <w:lvlJc w:val="left"/>
      <w:pPr>
        <w:tabs>
          <w:tab w:val="num" w:pos="5760"/>
        </w:tabs>
        <w:ind w:left="5760" w:hanging="360"/>
      </w:pPr>
      <w:rPr>
        <w:rFonts w:ascii="Wingdings" w:hAnsi="Wingdings" w:hint="default"/>
      </w:rPr>
    </w:lvl>
    <w:lvl w:ilvl="8" w:tplc="922664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870E9"/>
    <w:multiLevelType w:val="hybridMultilevel"/>
    <w:tmpl w:val="CB96E848"/>
    <w:lvl w:ilvl="0" w:tplc="B906995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4B4D66"/>
    <w:multiLevelType w:val="hybridMultilevel"/>
    <w:tmpl w:val="0FBE3198"/>
    <w:lvl w:ilvl="0" w:tplc="B906995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735017"/>
    <w:multiLevelType w:val="hybridMultilevel"/>
    <w:tmpl w:val="7700A7B2"/>
    <w:lvl w:ilvl="0" w:tplc="B90699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B154C2"/>
    <w:multiLevelType w:val="hybridMultilevel"/>
    <w:tmpl w:val="B712D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3067486"/>
    <w:multiLevelType w:val="hybridMultilevel"/>
    <w:tmpl w:val="4D5EA470"/>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1" w15:restartNumberingAfterBreak="0">
    <w:nsid w:val="7604420D"/>
    <w:multiLevelType w:val="hybridMultilevel"/>
    <w:tmpl w:val="53E275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6DF1F17"/>
    <w:multiLevelType w:val="hybridMultilevel"/>
    <w:tmpl w:val="994A445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B331418"/>
    <w:multiLevelType w:val="hybridMultilevel"/>
    <w:tmpl w:val="2906269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48"/>
        </w:rPr>
      </w:lvl>
    </w:lvlOverride>
  </w:num>
  <w:num w:numId="3">
    <w:abstractNumId w:val="0"/>
    <w:lvlOverride w:ilvl="0">
      <w:lvl w:ilvl="0">
        <w:numFmt w:val="bullet"/>
        <w:lvlText w:val=""/>
        <w:legacy w:legacy="1" w:legacySpace="0" w:legacyIndent="0"/>
        <w:lvlJc w:val="left"/>
        <w:rPr>
          <w:rFonts w:ascii="Wingdings" w:hAnsi="Wingdings" w:hint="default"/>
          <w:sz w:val="32"/>
        </w:rPr>
      </w:lvl>
    </w:lvlOverride>
  </w:num>
  <w:num w:numId="4">
    <w:abstractNumId w:val="0"/>
    <w:lvlOverride w:ilvl="0">
      <w:lvl w:ilvl="0">
        <w:numFmt w:val="bullet"/>
        <w:lvlText w:val=""/>
        <w:legacy w:legacy="1" w:legacySpace="0" w:legacyIndent="0"/>
        <w:lvlJc w:val="left"/>
        <w:rPr>
          <w:rFonts w:ascii="Wingdings" w:hAnsi="Wingdings" w:hint="default"/>
          <w:sz w:val="64"/>
        </w:rPr>
      </w:lvl>
    </w:lvlOverride>
  </w:num>
  <w:num w:numId="5">
    <w:abstractNumId w:val="0"/>
    <w:lvlOverride w:ilvl="0">
      <w:lvl w:ilvl="0">
        <w:numFmt w:val="bullet"/>
        <w:lvlText w:val=""/>
        <w:legacy w:legacy="1" w:legacySpace="0" w:legacyIndent="0"/>
        <w:lvlJc w:val="left"/>
        <w:rPr>
          <w:rFonts w:ascii="Wingdings" w:hAnsi="Wingdings" w:hint="default"/>
          <w:sz w:val="45"/>
        </w:rPr>
      </w:lvl>
    </w:lvlOverride>
  </w:num>
  <w:num w:numId="6">
    <w:abstractNumId w:val="0"/>
    <w:lvlOverride w:ilvl="0">
      <w:lvl w:ilvl="0">
        <w:numFmt w:val="bullet"/>
        <w:lvlText w:val="•"/>
        <w:legacy w:legacy="1" w:legacySpace="0" w:legacyIndent="0"/>
        <w:lvlJc w:val="left"/>
        <w:rPr>
          <w:rFonts w:ascii="Arial" w:hAnsi="Arial" w:cs="Arial" w:hint="default"/>
          <w:sz w:val="45"/>
        </w:rPr>
      </w:lvl>
    </w:lvlOverride>
  </w:num>
  <w:num w:numId="7">
    <w:abstractNumId w:val="10"/>
  </w:num>
  <w:num w:numId="8">
    <w:abstractNumId w:val="2"/>
  </w:num>
  <w:num w:numId="9">
    <w:abstractNumId w:val="6"/>
  </w:num>
  <w:num w:numId="10">
    <w:abstractNumId w:val="13"/>
  </w:num>
  <w:num w:numId="11">
    <w:abstractNumId w:val="7"/>
  </w:num>
  <w:num w:numId="12">
    <w:abstractNumId w:val="4"/>
  </w:num>
  <w:num w:numId="13">
    <w:abstractNumId w:val="5"/>
  </w:num>
  <w:num w:numId="14">
    <w:abstractNumId w:val="8"/>
  </w:num>
  <w:num w:numId="15">
    <w:abstractNumId w:val="3"/>
  </w:num>
  <w:num w:numId="16">
    <w:abstractNumId w:val="12"/>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C4"/>
    <w:rsid w:val="000114E3"/>
    <w:rsid w:val="00013A87"/>
    <w:rsid w:val="00056AA3"/>
    <w:rsid w:val="00095C5E"/>
    <w:rsid w:val="00097C1D"/>
    <w:rsid w:val="000E2B81"/>
    <w:rsid w:val="00191878"/>
    <w:rsid w:val="001B1AC7"/>
    <w:rsid w:val="001F7A8A"/>
    <w:rsid w:val="00217C27"/>
    <w:rsid w:val="002A2DC7"/>
    <w:rsid w:val="00323E68"/>
    <w:rsid w:val="00382C64"/>
    <w:rsid w:val="003A085A"/>
    <w:rsid w:val="003E4C2C"/>
    <w:rsid w:val="0043308C"/>
    <w:rsid w:val="0045366D"/>
    <w:rsid w:val="00467E41"/>
    <w:rsid w:val="004A266C"/>
    <w:rsid w:val="0055650C"/>
    <w:rsid w:val="00585FCB"/>
    <w:rsid w:val="00640C55"/>
    <w:rsid w:val="00693EAC"/>
    <w:rsid w:val="006D189C"/>
    <w:rsid w:val="006D19E9"/>
    <w:rsid w:val="007C0A81"/>
    <w:rsid w:val="007D0E21"/>
    <w:rsid w:val="00803167"/>
    <w:rsid w:val="00860599"/>
    <w:rsid w:val="0094038C"/>
    <w:rsid w:val="009D4B0B"/>
    <w:rsid w:val="00A463C4"/>
    <w:rsid w:val="00AE1762"/>
    <w:rsid w:val="00B50BF4"/>
    <w:rsid w:val="00BC35F4"/>
    <w:rsid w:val="00BE7576"/>
    <w:rsid w:val="00C360D1"/>
    <w:rsid w:val="00C67DC4"/>
    <w:rsid w:val="00CA0CFC"/>
    <w:rsid w:val="00CD2FCB"/>
    <w:rsid w:val="00CF61BB"/>
    <w:rsid w:val="00D1003A"/>
    <w:rsid w:val="00D96E9A"/>
    <w:rsid w:val="00DA3845"/>
    <w:rsid w:val="00EA0998"/>
    <w:rsid w:val="00F0607C"/>
    <w:rsid w:val="00FD22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7FD1F-DF13-4748-8ABB-8619DFD7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DC4"/>
    <w:pPr>
      <w:tabs>
        <w:tab w:val="center" w:pos="4536"/>
        <w:tab w:val="right" w:pos="9072"/>
      </w:tabs>
      <w:spacing w:after="0" w:line="240" w:lineRule="auto"/>
    </w:pPr>
  </w:style>
  <w:style w:type="character" w:customStyle="1" w:styleId="En-tteCar">
    <w:name w:val="En-tête Car"/>
    <w:basedOn w:val="Policepardfaut"/>
    <w:link w:val="En-tte"/>
    <w:uiPriority w:val="99"/>
    <w:rsid w:val="00C67DC4"/>
  </w:style>
  <w:style w:type="paragraph" w:styleId="Pieddepage">
    <w:name w:val="footer"/>
    <w:basedOn w:val="Normal"/>
    <w:link w:val="PieddepageCar"/>
    <w:uiPriority w:val="99"/>
    <w:unhideWhenUsed/>
    <w:rsid w:val="00C67D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DC4"/>
  </w:style>
  <w:style w:type="paragraph" w:styleId="Textedebulles">
    <w:name w:val="Balloon Text"/>
    <w:basedOn w:val="Normal"/>
    <w:link w:val="TextedebullesCar"/>
    <w:uiPriority w:val="99"/>
    <w:semiHidden/>
    <w:unhideWhenUsed/>
    <w:rsid w:val="00C67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DC4"/>
    <w:rPr>
      <w:rFonts w:ascii="Tahoma" w:hAnsi="Tahoma" w:cs="Tahoma"/>
      <w:sz w:val="16"/>
      <w:szCs w:val="16"/>
    </w:rPr>
  </w:style>
  <w:style w:type="paragraph" w:styleId="Paragraphedeliste">
    <w:name w:val="List Paragraph"/>
    <w:basedOn w:val="Normal"/>
    <w:uiPriority w:val="34"/>
    <w:qFormat/>
    <w:rsid w:val="00BC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8888">
      <w:bodyDiv w:val="1"/>
      <w:marLeft w:val="0"/>
      <w:marRight w:val="0"/>
      <w:marTop w:val="0"/>
      <w:marBottom w:val="0"/>
      <w:divBdr>
        <w:top w:val="none" w:sz="0" w:space="0" w:color="auto"/>
        <w:left w:val="none" w:sz="0" w:space="0" w:color="auto"/>
        <w:bottom w:val="none" w:sz="0" w:space="0" w:color="auto"/>
        <w:right w:val="none" w:sz="0" w:space="0" w:color="auto"/>
      </w:divBdr>
    </w:div>
    <w:div w:id="190650743">
      <w:bodyDiv w:val="1"/>
      <w:marLeft w:val="0"/>
      <w:marRight w:val="0"/>
      <w:marTop w:val="0"/>
      <w:marBottom w:val="0"/>
      <w:divBdr>
        <w:top w:val="none" w:sz="0" w:space="0" w:color="auto"/>
        <w:left w:val="none" w:sz="0" w:space="0" w:color="auto"/>
        <w:bottom w:val="none" w:sz="0" w:space="0" w:color="auto"/>
        <w:right w:val="none" w:sz="0" w:space="0" w:color="auto"/>
      </w:divBdr>
    </w:div>
    <w:div w:id="209271208">
      <w:bodyDiv w:val="1"/>
      <w:marLeft w:val="0"/>
      <w:marRight w:val="0"/>
      <w:marTop w:val="0"/>
      <w:marBottom w:val="0"/>
      <w:divBdr>
        <w:top w:val="none" w:sz="0" w:space="0" w:color="auto"/>
        <w:left w:val="none" w:sz="0" w:space="0" w:color="auto"/>
        <w:bottom w:val="none" w:sz="0" w:space="0" w:color="auto"/>
        <w:right w:val="none" w:sz="0" w:space="0" w:color="auto"/>
      </w:divBdr>
    </w:div>
    <w:div w:id="388967520">
      <w:bodyDiv w:val="1"/>
      <w:marLeft w:val="0"/>
      <w:marRight w:val="0"/>
      <w:marTop w:val="0"/>
      <w:marBottom w:val="0"/>
      <w:divBdr>
        <w:top w:val="none" w:sz="0" w:space="0" w:color="auto"/>
        <w:left w:val="none" w:sz="0" w:space="0" w:color="auto"/>
        <w:bottom w:val="none" w:sz="0" w:space="0" w:color="auto"/>
        <w:right w:val="none" w:sz="0" w:space="0" w:color="auto"/>
      </w:divBdr>
    </w:div>
    <w:div w:id="534002321">
      <w:bodyDiv w:val="1"/>
      <w:marLeft w:val="0"/>
      <w:marRight w:val="0"/>
      <w:marTop w:val="0"/>
      <w:marBottom w:val="0"/>
      <w:divBdr>
        <w:top w:val="none" w:sz="0" w:space="0" w:color="auto"/>
        <w:left w:val="none" w:sz="0" w:space="0" w:color="auto"/>
        <w:bottom w:val="none" w:sz="0" w:space="0" w:color="auto"/>
        <w:right w:val="none" w:sz="0" w:space="0" w:color="auto"/>
      </w:divBdr>
    </w:div>
    <w:div w:id="538662067">
      <w:bodyDiv w:val="1"/>
      <w:marLeft w:val="0"/>
      <w:marRight w:val="0"/>
      <w:marTop w:val="0"/>
      <w:marBottom w:val="0"/>
      <w:divBdr>
        <w:top w:val="none" w:sz="0" w:space="0" w:color="auto"/>
        <w:left w:val="none" w:sz="0" w:space="0" w:color="auto"/>
        <w:bottom w:val="none" w:sz="0" w:space="0" w:color="auto"/>
        <w:right w:val="none" w:sz="0" w:space="0" w:color="auto"/>
      </w:divBdr>
    </w:div>
    <w:div w:id="954868766">
      <w:bodyDiv w:val="1"/>
      <w:marLeft w:val="0"/>
      <w:marRight w:val="0"/>
      <w:marTop w:val="0"/>
      <w:marBottom w:val="0"/>
      <w:divBdr>
        <w:top w:val="none" w:sz="0" w:space="0" w:color="auto"/>
        <w:left w:val="none" w:sz="0" w:space="0" w:color="auto"/>
        <w:bottom w:val="none" w:sz="0" w:space="0" w:color="auto"/>
        <w:right w:val="none" w:sz="0" w:space="0" w:color="auto"/>
      </w:divBdr>
    </w:div>
    <w:div w:id="1162353559">
      <w:bodyDiv w:val="1"/>
      <w:marLeft w:val="0"/>
      <w:marRight w:val="0"/>
      <w:marTop w:val="0"/>
      <w:marBottom w:val="0"/>
      <w:divBdr>
        <w:top w:val="none" w:sz="0" w:space="0" w:color="auto"/>
        <w:left w:val="none" w:sz="0" w:space="0" w:color="auto"/>
        <w:bottom w:val="none" w:sz="0" w:space="0" w:color="auto"/>
        <w:right w:val="none" w:sz="0" w:space="0" w:color="auto"/>
      </w:divBdr>
    </w:div>
    <w:div w:id="1410083113">
      <w:bodyDiv w:val="1"/>
      <w:marLeft w:val="0"/>
      <w:marRight w:val="0"/>
      <w:marTop w:val="0"/>
      <w:marBottom w:val="0"/>
      <w:divBdr>
        <w:top w:val="none" w:sz="0" w:space="0" w:color="auto"/>
        <w:left w:val="none" w:sz="0" w:space="0" w:color="auto"/>
        <w:bottom w:val="none" w:sz="0" w:space="0" w:color="auto"/>
        <w:right w:val="none" w:sz="0" w:space="0" w:color="auto"/>
      </w:divBdr>
    </w:div>
    <w:div w:id="1503662275">
      <w:bodyDiv w:val="1"/>
      <w:marLeft w:val="0"/>
      <w:marRight w:val="0"/>
      <w:marTop w:val="0"/>
      <w:marBottom w:val="0"/>
      <w:divBdr>
        <w:top w:val="none" w:sz="0" w:space="0" w:color="auto"/>
        <w:left w:val="none" w:sz="0" w:space="0" w:color="auto"/>
        <w:bottom w:val="none" w:sz="0" w:space="0" w:color="auto"/>
        <w:right w:val="none" w:sz="0" w:space="0" w:color="auto"/>
      </w:divBdr>
    </w:div>
    <w:div w:id="1572042097">
      <w:bodyDiv w:val="1"/>
      <w:marLeft w:val="0"/>
      <w:marRight w:val="0"/>
      <w:marTop w:val="0"/>
      <w:marBottom w:val="0"/>
      <w:divBdr>
        <w:top w:val="none" w:sz="0" w:space="0" w:color="auto"/>
        <w:left w:val="none" w:sz="0" w:space="0" w:color="auto"/>
        <w:bottom w:val="none" w:sz="0" w:space="0" w:color="auto"/>
        <w:right w:val="none" w:sz="0" w:space="0" w:color="auto"/>
      </w:divBdr>
    </w:div>
    <w:div w:id="1573806110">
      <w:bodyDiv w:val="1"/>
      <w:marLeft w:val="0"/>
      <w:marRight w:val="0"/>
      <w:marTop w:val="0"/>
      <w:marBottom w:val="0"/>
      <w:divBdr>
        <w:top w:val="none" w:sz="0" w:space="0" w:color="auto"/>
        <w:left w:val="none" w:sz="0" w:space="0" w:color="auto"/>
        <w:bottom w:val="none" w:sz="0" w:space="0" w:color="auto"/>
        <w:right w:val="none" w:sz="0" w:space="0" w:color="auto"/>
      </w:divBdr>
    </w:div>
    <w:div w:id="1615166574">
      <w:bodyDiv w:val="1"/>
      <w:marLeft w:val="0"/>
      <w:marRight w:val="0"/>
      <w:marTop w:val="0"/>
      <w:marBottom w:val="0"/>
      <w:divBdr>
        <w:top w:val="none" w:sz="0" w:space="0" w:color="auto"/>
        <w:left w:val="none" w:sz="0" w:space="0" w:color="auto"/>
        <w:bottom w:val="none" w:sz="0" w:space="0" w:color="auto"/>
        <w:right w:val="none" w:sz="0" w:space="0" w:color="auto"/>
      </w:divBdr>
    </w:div>
    <w:div w:id="1658994941">
      <w:bodyDiv w:val="1"/>
      <w:marLeft w:val="0"/>
      <w:marRight w:val="0"/>
      <w:marTop w:val="0"/>
      <w:marBottom w:val="0"/>
      <w:divBdr>
        <w:top w:val="none" w:sz="0" w:space="0" w:color="auto"/>
        <w:left w:val="none" w:sz="0" w:space="0" w:color="auto"/>
        <w:bottom w:val="none" w:sz="0" w:space="0" w:color="auto"/>
        <w:right w:val="none" w:sz="0" w:space="0" w:color="auto"/>
      </w:divBdr>
    </w:div>
    <w:div w:id="20093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D83A81787F4115B71CA637D9951107"/>
        <w:category>
          <w:name w:val="Général"/>
          <w:gallery w:val="placeholder"/>
        </w:category>
        <w:types>
          <w:type w:val="bbPlcHdr"/>
        </w:types>
        <w:behaviors>
          <w:behavior w:val="content"/>
        </w:behaviors>
        <w:guid w:val="{8AFDC78C-168D-4D54-A265-4DEF9984FE46}"/>
      </w:docPartPr>
      <w:docPartBody>
        <w:p w:rsidR="003E1094" w:rsidRDefault="00B637A8" w:rsidP="00B637A8">
          <w:pPr>
            <w:pStyle w:val="69D83A81787F4115B71CA637D9951107"/>
          </w:pPr>
          <w:r>
            <w:rPr>
              <w:color w:val="5B9BD5" w:themeColor="accent1"/>
            </w:rPr>
            <w:t>[Tapez le sous-titre du document]</w:t>
          </w:r>
        </w:p>
      </w:docPartBody>
    </w:docPart>
    <w:docPart>
      <w:docPartPr>
        <w:name w:val="475DD9456B7D40FBB818BD9257005ECD"/>
        <w:category>
          <w:name w:val="Général"/>
          <w:gallery w:val="placeholder"/>
        </w:category>
        <w:types>
          <w:type w:val="bbPlcHdr"/>
        </w:types>
        <w:behaviors>
          <w:behavior w:val="content"/>
        </w:behaviors>
        <w:guid w:val="{77473D87-4533-4AC3-9913-E44426220425}"/>
      </w:docPartPr>
      <w:docPartBody>
        <w:p w:rsidR="003E1094" w:rsidRDefault="00B637A8" w:rsidP="00B637A8">
          <w:pPr>
            <w:pStyle w:val="475DD9456B7D40FBB818BD9257005ECD"/>
          </w:pPr>
          <w:r>
            <w:rPr>
              <w:color w:val="808080" w:themeColor="text1" w:themeTint="7F"/>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637A8"/>
    <w:rsid w:val="00246373"/>
    <w:rsid w:val="003E1094"/>
    <w:rsid w:val="00B637A8"/>
    <w:rsid w:val="00CF2DA3"/>
    <w:rsid w:val="00FA51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4B3E7807D74705B554EFFB47F6A721">
    <w:name w:val="B94B3E7807D74705B554EFFB47F6A721"/>
    <w:rsid w:val="00B637A8"/>
  </w:style>
  <w:style w:type="paragraph" w:customStyle="1" w:styleId="69D83A81787F4115B71CA637D9951107">
    <w:name w:val="69D83A81787F4115B71CA637D9951107"/>
    <w:rsid w:val="00B637A8"/>
  </w:style>
  <w:style w:type="paragraph" w:customStyle="1" w:styleId="475DD9456B7D40FBB818BD9257005ECD">
    <w:name w:val="475DD9456B7D40FBB818BD9257005ECD"/>
    <w:rsid w:val="00B63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7</Pages>
  <Words>3620</Words>
  <Characters>19914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Xavier  Viviand: Praticien hospitalier  Département d'anesthésie-réanimation, hôpital Nord, chemin des Bourrellys, 13915 Marseille cedex 20 France  extrait E.M.C.36-305-A-10  (1998)</dc:subject>
  <dc:creator>Arrangement : BENELMIR Med Salah</dc:creator>
  <cp:lastModifiedBy>BENELMIR Med Salah</cp:lastModifiedBy>
  <cp:revision>4</cp:revision>
  <dcterms:created xsi:type="dcterms:W3CDTF">2016-11-26T22:47:00Z</dcterms:created>
  <dcterms:modified xsi:type="dcterms:W3CDTF">2016-11-27T08:04:00Z</dcterms:modified>
</cp:coreProperties>
</file>