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561" w:rsidRPr="009C0561" w:rsidRDefault="009C0561" w:rsidP="008D5B61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fr-FR"/>
        </w:rPr>
      </w:pPr>
      <w:r w:rsidRPr="009C056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fr-FR"/>
        </w:rPr>
        <w:t>Intérêt des antagonistes des curares</w:t>
      </w:r>
    </w:p>
    <w:p w:rsidR="009C0561" w:rsidRPr="009C0561" w:rsidRDefault="009C0561" w:rsidP="009C0561">
      <w:pPr>
        <w:spacing w:before="100" w:beforeAutospacing="1" w:after="312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En l’absence de monitorage et de recours à la décurarisation</w:t>
      </w:r>
      <w:bookmarkStart w:id="0" w:name="_GoBack"/>
      <w:bookmarkEnd w:id="0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, près d’un patient sur deux peut présenter des signes de curarisation résiduelle avec risque respiratoire</w:t>
      </w:r>
    </w:p>
    <w:p w:rsidR="009C0561" w:rsidRPr="009C0561" w:rsidRDefault="009C0561" w:rsidP="009C0561">
      <w:pPr>
        <w:spacing w:before="100" w:beforeAutospacing="1" w:after="312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La décurarisation est inhomogène du plus vite vers le moins vite </w:t>
      </w:r>
      <w:proofErr w:type="spell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décurarisé</w:t>
      </w:r>
      <w:proofErr w:type="spellEnd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 </w:t>
      </w:r>
      <w:r w:rsidRPr="009C0561">
        <w:rPr>
          <w:rFonts w:ascii="Cambria Math" w:eastAsia="Times New Roman" w:hAnsi="Cambria Math" w:cs="Cambria Math"/>
          <w:color w:val="000000"/>
          <w:sz w:val="20"/>
          <w:szCs w:val="20"/>
          <w:lang w:eastAsia="fr-FR"/>
        </w:rPr>
        <w:t>⇒</w:t>
      </w:r>
      <w:r w:rsidRPr="009C0561">
        <w:rPr>
          <w:rFonts w:ascii="Trebuchet MS" w:eastAsia="Times New Roman" w:hAnsi="Trebuchet MS" w:cs="Times New Roman"/>
          <w:b/>
          <w:bCs/>
          <w:color w:val="FF0000"/>
          <w:sz w:val="20"/>
          <w:szCs w:val="20"/>
          <w:lang w:eastAsia="fr-FR"/>
        </w:rPr>
        <w:t> curarisation résiduelle</w:t>
      </w:r>
    </w:p>
    <w:p w:rsidR="009C0561" w:rsidRPr="009C0561" w:rsidRDefault="009C0561" w:rsidP="009C0561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fr-FR"/>
        </w:rPr>
      </w:pPr>
      <w:r w:rsidRPr="009C056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fr-FR"/>
        </w:rPr>
        <w:t>But de l’</w:t>
      </w:r>
      <w:proofErr w:type="spellStart"/>
      <w:r w:rsidRPr="009C056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fr-FR"/>
        </w:rPr>
        <w:t>antagonisation</w:t>
      </w:r>
      <w:proofErr w:type="spellEnd"/>
    </w:p>
    <w:p w:rsidR="009C0561" w:rsidRPr="009C0561" w:rsidRDefault="009C0561" w:rsidP="009C05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Accélérer la vitesse de la décurarisation lorsque celle-ci a déjà commencé : néostigmine</w:t>
      </w:r>
    </w:p>
    <w:p w:rsidR="009C0561" w:rsidRPr="009C0561" w:rsidRDefault="009C0561" w:rsidP="009C05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Ou lever un bloc neuromusculaire profond : sugammadex </w:t>
      </w: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r>
    </w:p>
    <w:p w:rsidR="009C0561" w:rsidRPr="009C0561" w:rsidRDefault="009C0561" w:rsidP="009C056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Objectif final : réduire l’incidence de la curarisation en SSPI, à l’origine de complications hémodynamiques et respiratoires</w:t>
      </w:r>
    </w:p>
    <w:p w:rsidR="009C0561" w:rsidRPr="009C0561" w:rsidRDefault="009C0561" w:rsidP="009C0561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fr-FR"/>
        </w:rPr>
      </w:pPr>
      <w:proofErr w:type="spellStart"/>
      <w:r w:rsidRPr="009C056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fr-FR"/>
        </w:rPr>
        <w:t>Anticholinestérasique</w:t>
      </w:r>
      <w:proofErr w:type="spellEnd"/>
    </w:p>
    <w:p w:rsidR="009C0561" w:rsidRPr="009C0561" w:rsidRDefault="009C0561" w:rsidP="009C0561">
      <w:pPr>
        <w:spacing w:before="100" w:beforeAutospacing="1" w:after="312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La néostigmine (</w:t>
      </w:r>
      <w:proofErr w:type="spell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Prostigmine</w:t>
      </w:r>
      <w:proofErr w:type="spellEnd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®)</w:t>
      </w:r>
    </w:p>
    <w:p w:rsidR="009C0561" w:rsidRPr="009C0561" w:rsidRDefault="009C0561" w:rsidP="009C0561">
      <w:pPr>
        <w:spacing w:before="100" w:beforeAutospacing="1" w:after="312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hyperlink r:id="rId7" w:tgtFrame="_blank" w:tooltip="hebergement d'image" w:history="1">
        <w:r w:rsidRPr="009C056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fr-FR"/>
          </w:rPr>
          <w:drawing>
            <wp:inline distT="0" distB="0" distL="0" distR="0" wp14:anchorId="5FA1AE61" wp14:editId="58ABA7E9">
              <wp:extent cx="2143125" cy="1238250"/>
              <wp:effectExtent l="0" t="0" r="9525" b="0"/>
              <wp:docPr id="8" name="Image 8" descr="hebergement d'image">
                <a:hlinkClick xmlns:a="http://schemas.openxmlformats.org/drawingml/2006/main" r:id="rId7" tgtFrame="&quot;_blank&quot;" tooltip="&quot;hebergement d'imag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ebergement d'image">
                        <a:hlinkClick r:id="rId7" tgtFrame="&quot;_blank&quot;" tooltip="&quot;hebergement d'imag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43125" cy="123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9C0561" w:rsidRPr="009C0561" w:rsidRDefault="009C0561" w:rsidP="009C0561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fr-FR"/>
        </w:rPr>
      </w:pPr>
      <w:r w:rsidRPr="009C0561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fr-FR"/>
        </w:rPr>
        <w:t xml:space="preserve">Mode d’action des </w:t>
      </w:r>
      <w:proofErr w:type="spellStart"/>
      <w:r w:rsidRPr="009C0561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fr-FR"/>
        </w:rPr>
        <w:t>anticholinestérasiques</w:t>
      </w:r>
      <w:proofErr w:type="spellEnd"/>
    </w:p>
    <w:p w:rsidR="009C0561" w:rsidRPr="009C0561" w:rsidRDefault="009C0561" w:rsidP="009C056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Inhibition de l’acétylcholinestérase qui hydrolyse l’</w:t>
      </w:r>
      <w:proofErr w:type="spell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ACh</w:t>
      </w:r>
      <w:proofErr w:type="spellEnd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 libérée dans la fente synaptique</w:t>
      </w:r>
    </w:p>
    <w:p w:rsidR="009C0561" w:rsidRPr="009C0561" w:rsidRDefault="009C0561" w:rsidP="009C056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Ralentit le métabolisme de l’</w:t>
      </w:r>
      <w:proofErr w:type="spell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ACh</w:t>
      </w:r>
      <w:proofErr w:type="spellEnd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 et augmente sa concentration dans la fente synaptique</w:t>
      </w:r>
    </w:p>
    <w:p w:rsidR="009C0561" w:rsidRPr="009C0561" w:rsidRDefault="009C0561" w:rsidP="009C056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r>
      <w:proofErr w:type="spell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ACh</w:t>
      </w:r>
      <w:proofErr w:type="spellEnd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 déplace les molécules de curares non dépolarisant des récepteurs nicotiniques </w:t>
      </w:r>
      <w:proofErr w:type="gram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pré</w:t>
      </w:r>
      <w:proofErr w:type="gramEnd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 et postsynaptiques</w:t>
      </w:r>
    </w:p>
    <w:p w:rsidR="009C0561" w:rsidRPr="009C0561" w:rsidRDefault="009C0561" w:rsidP="009C056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mécanisme de </w:t>
      </w:r>
      <w:r w:rsidRPr="009C056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fr-FR"/>
        </w:rPr>
        <w:t>compétition </w:t>
      </w: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suivant la loi d’</w:t>
      </w:r>
      <w:r w:rsidRPr="009C056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fr-FR"/>
        </w:rPr>
        <w:t>action de masse</w:t>
      </w:r>
    </w:p>
    <w:p w:rsidR="009C0561" w:rsidRPr="009C0561" w:rsidRDefault="009C0561" w:rsidP="009C0561">
      <w:pPr>
        <w:spacing w:before="100" w:beforeAutospacing="1" w:after="312" w:line="240" w:lineRule="auto"/>
        <w:ind w:left="120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Cambria Math" w:eastAsia="Times New Roman" w:hAnsi="Cambria Math" w:cs="Cambria Math"/>
          <w:color w:val="000000"/>
          <w:sz w:val="20"/>
          <w:szCs w:val="20"/>
          <w:lang w:eastAsia="fr-FR"/>
        </w:rPr>
        <w:t>⇒</w:t>
      </w:r>
      <w:r w:rsidR="008D5B61" w:rsidRPr="009C0561">
        <w:rPr>
          <w:rFonts w:ascii="Trebuchet MS" w:eastAsia="Times New Roman" w:hAnsi="Trebuchet MS" w:cs="Trebuchet MS"/>
          <w:color w:val="000000"/>
          <w:sz w:val="20"/>
          <w:szCs w:val="20"/>
          <w:lang w:eastAsia="fr-FR"/>
        </w:rPr>
        <w:t> </w:t>
      </w:r>
      <w:r w:rsidR="008D5B61" w:rsidRPr="008D5B61">
        <w:rPr>
          <w:rFonts w:ascii="Trebuchet MS" w:eastAsia="Times New Roman" w:hAnsi="Trebuchet MS" w:cs="Trebuchet MS"/>
          <w:color w:val="FF0000"/>
          <w:sz w:val="20"/>
          <w:szCs w:val="20"/>
          <w:lang w:eastAsia="fr-FR"/>
        </w:rPr>
        <w:t>Risque</w:t>
      </w:r>
      <w:r w:rsidRPr="009C0561">
        <w:rPr>
          <w:rFonts w:ascii="Trebuchet MS" w:eastAsia="Times New Roman" w:hAnsi="Trebuchet MS" w:cs="Times New Roman"/>
          <w:color w:val="FF0000"/>
          <w:sz w:val="20"/>
          <w:szCs w:val="20"/>
          <w:lang w:eastAsia="fr-FR"/>
        </w:rPr>
        <w:t xml:space="preserve"> de </w:t>
      </w:r>
      <w:proofErr w:type="spellStart"/>
      <w:r w:rsidRPr="009C0561">
        <w:rPr>
          <w:rFonts w:ascii="Trebuchet MS" w:eastAsia="Times New Roman" w:hAnsi="Trebuchet MS" w:cs="Times New Roman"/>
          <w:color w:val="FF0000"/>
          <w:sz w:val="20"/>
          <w:szCs w:val="20"/>
          <w:lang w:eastAsia="fr-FR"/>
        </w:rPr>
        <w:t>recurarisation</w:t>
      </w:r>
      <w:proofErr w:type="spellEnd"/>
      <w:r w:rsidRPr="009C0561">
        <w:rPr>
          <w:rFonts w:ascii="Trebuchet MS" w:eastAsia="Times New Roman" w:hAnsi="Trebuchet MS" w:cs="Times New Roman"/>
          <w:color w:val="FF0000"/>
          <w:sz w:val="20"/>
          <w:szCs w:val="20"/>
          <w:lang w:eastAsia="fr-FR"/>
        </w:rPr>
        <w:t xml:space="preserve"> : si </w:t>
      </w:r>
      <w:proofErr w:type="spellStart"/>
      <w:r w:rsidRPr="009C0561">
        <w:rPr>
          <w:rFonts w:ascii="Trebuchet MS" w:eastAsia="Times New Roman" w:hAnsi="Trebuchet MS" w:cs="Times New Roman"/>
          <w:color w:val="FF0000"/>
          <w:sz w:val="20"/>
          <w:szCs w:val="20"/>
          <w:lang w:eastAsia="fr-FR"/>
        </w:rPr>
        <w:t>ACh</w:t>
      </w:r>
      <w:proofErr w:type="spellEnd"/>
      <w:r w:rsidRPr="009C0561">
        <w:rPr>
          <w:rFonts w:ascii="Trebuchet MS" w:eastAsia="Times New Roman" w:hAnsi="Trebuchet MS" w:cs="Times New Roman"/>
          <w:color w:val="FF0000"/>
          <w:sz w:val="20"/>
          <w:szCs w:val="20"/>
          <w:lang w:eastAsia="fr-FR"/>
        </w:rPr>
        <w:t xml:space="preserve"> &lt; curares</w:t>
      </w:r>
    </w:p>
    <w:p w:rsidR="009C0561" w:rsidRPr="009C0561" w:rsidRDefault="009C0561" w:rsidP="009C0561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La Décurarisation ne peut s’amorcer que si déjà quelques récepteurs à acétylcholine se sont libérés</w:t>
      </w:r>
    </w:p>
    <w:p w:rsidR="009C0561" w:rsidRPr="009C0561" w:rsidRDefault="009C0561" w:rsidP="009C0561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La Néostigmine ne marche pas en cas de curarisation profonde</w:t>
      </w:r>
    </w:p>
    <w:p w:rsidR="009C0561" w:rsidRPr="009C0561" w:rsidRDefault="009C0561" w:rsidP="009C0561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Néostigmine hydrolysée par l’</w:t>
      </w:r>
      <w:proofErr w:type="spell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AChestérase</w:t>
      </w:r>
      <w:proofErr w:type="spellEnd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, t</w:t>
      </w: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vertAlign w:val="subscript"/>
          <w:lang w:eastAsia="fr-FR"/>
        </w:rPr>
        <w:t>1/2</w:t>
      </w: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 30 min </w:t>
      </w: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r>
    </w:p>
    <w:p w:rsidR="009C0561" w:rsidRPr="009C0561" w:rsidRDefault="009C0561" w:rsidP="009C0561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Effets </w:t>
      </w:r>
      <w:proofErr w:type="gram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présynaptiques:</w:t>
      </w:r>
      <w:proofErr w:type="gramEnd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 provoquent contraction musculaire et rétrocontrôle positif sur sécrétion d’</w:t>
      </w:r>
      <w:proofErr w:type="spell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ACh</w:t>
      </w:r>
      <w:proofErr w:type="spellEnd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 </w:t>
      </w: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r>
    </w:p>
    <w:p w:rsidR="009C0561" w:rsidRPr="009C0561" w:rsidRDefault="009C0561" w:rsidP="009C0561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Inhibe la </w:t>
      </w:r>
      <w:proofErr w:type="spell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butyrylcholinestérase</w:t>
      </w:r>
      <w:proofErr w:type="spellEnd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 (</w:t>
      </w:r>
      <w:proofErr w:type="spell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pseudocholinestérase</w:t>
      </w:r>
      <w:proofErr w:type="spellEnd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)</w:t>
      </w:r>
    </w:p>
    <w:p w:rsidR="009C0561" w:rsidRPr="009C0561" w:rsidRDefault="009C0561" w:rsidP="009C0561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fr-FR"/>
        </w:rPr>
      </w:pPr>
      <w:r w:rsidRPr="009C0561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fr-FR"/>
        </w:rPr>
        <w:t>Pharmacodynamie</w:t>
      </w:r>
    </w:p>
    <w:p w:rsidR="009C0561" w:rsidRPr="009C0561" w:rsidRDefault="009C0561" w:rsidP="009C0561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proofErr w:type="spell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Anticholinestérasiques</w:t>
      </w:r>
      <w:proofErr w:type="spellEnd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 administrés quand l’effet des myorelaxants non dépolarisant commence à s’estomper</w:t>
      </w:r>
    </w:p>
    <w:p w:rsidR="009C0561" w:rsidRPr="009C0561" w:rsidRDefault="009C0561" w:rsidP="009C0561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Accélère la décurarisation spontanée déjà amorcée</w:t>
      </w:r>
    </w:p>
    <w:p w:rsidR="009C0561" w:rsidRPr="009C0561" w:rsidRDefault="009C0561" w:rsidP="009C0561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Durée de l’effet antagoniste : 1 à 2 h</w:t>
      </w:r>
    </w:p>
    <w:p w:rsidR="009C0561" w:rsidRPr="009C0561" w:rsidRDefault="009C0561" w:rsidP="009C0561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Délai d’action dépend de :</w:t>
      </w:r>
    </w:p>
    <w:p w:rsidR="009C0561" w:rsidRPr="009C0561" w:rsidRDefault="009C0561" w:rsidP="008D5B61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lastRenderedPageBreak/>
        <w:t>La profondeur du bloc au moment de l’</w:t>
      </w:r>
      <w:proofErr w:type="spell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antagonisation</w:t>
      </w:r>
      <w:proofErr w:type="spellEnd"/>
    </w:p>
    <w:p w:rsidR="009C0561" w:rsidRPr="009C0561" w:rsidRDefault="009C0561" w:rsidP="008D5B61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La dose de l’antagoniste</w:t>
      </w:r>
    </w:p>
    <w:p w:rsidR="009C0561" w:rsidRPr="009C0561" w:rsidRDefault="009C0561" w:rsidP="008D5B61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La durée d’action du myorelaxant</w:t>
      </w:r>
    </w:p>
    <w:p w:rsidR="009C0561" w:rsidRPr="009C0561" w:rsidRDefault="009C0561" w:rsidP="008D5B61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La présence ou non d’un halogéné</w:t>
      </w:r>
    </w:p>
    <w:p w:rsidR="009C0561" w:rsidRPr="009C0561" w:rsidRDefault="009C0561" w:rsidP="008D5B61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De l’antagoniste</w:t>
      </w:r>
    </w:p>
    <w:p w:rsidR="009C0561" w:rsidRPr="009C0561" w:rsidRDefault="009C0561" w:rsidP="009C0561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fr-FR"/>
        </w:rPr>
      </w:pPr>
      <w:r w:rsidRPr="009C0561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fr-FR"/>
        </w:rPr>
        <w:t>Pharmacocinétique</w:t>
      </w:r>
    </w:p>
    <w:p w:rsidR="009C0561" w:rsidRPr="009C0561" w:rsidRDefault="009C0561" w:rsidP="009C056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Après administration IV pic plasmatique</w:t>
      </w:r>
    </w:p>
    <w:p w:rsidR="009C0561" w:rsidRPr="009C0561" w:rsidRDefault="009C0561" w:rsidP="009C056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Délai d’action 7-11 min</w:t>
      </w:r>
    </w:p>
    <w:p w:rsidR="009C0561" w:rsidRPr="009C0561" w:rsidRDefault="009C0561" w:rsidP="009C056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Efficacité plus rapide quand TOF déjà à 4</w:t>
      </w:r>
    </w:p>
    <w:p w:rsidR="009C0561" w:rsidRPr="009C0561" w:rsidRDefault="009C0561" w:rsidP="009C056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Décroissance d’abord rapide : distribution (5-10 min)</w:t>
      </w:r>
    </w:p>
    <w:p w:rsidR="009C0561" w:rsidRPr="009C0561" w:rsidRDefault="009C0561" w:rsidP="009C056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Puis décroissance lente : élimination</w:t>
      </w:r>
    </w:p>
    <w:p w:rsidR="009C0561" w:rsidRPr="009C0561" w:rsidRDefault="009C0561" w:rsidP="009C056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vertAlign w:val="subscript"/>
          <w:lang w:eastAsia="fr-FR"/>
        </w:rPr>
        <w:t>t1/2</w:t>
      </w: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ß 60-120 min</w:t>
      </w:r>
    </w:p>
    <w:p w:rsidR="009C0561" w:rsidRPr="009C0561" w:rsidRDefault="009C0561" w:rsidP="009C056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Métabolisme hépatique, élimination rénale</w:t>
      </w:r>
    </w:p>
    <w:p w:rsidR="009C0561" w:rsidRPr="009C0561" w:rsidRDefault="009C0561" w:rsidP="009C0561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fr-FR"/>
        </w:rPr>
      </w:pPr>
      <w:r w:rsidRPr="009C0561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fr-FR"/>
        </w:rPr>
        <w:t>Autres effets pharmacologiques</w:t>
      </w:r>
    </w:p>
    <w:p w:rsidR="009C0561" w:rsidRPr="009C0561" w:rsidRDefault="009C0561" w:rsidP="009C0561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Cardiovasculaires</w:t>
      </w:r>
    </w:p>
    <w:p w:rsidR="009C0561" w:rsidRPr="009C0561" w:rsidRDefault="009C0561" w:rsidP="008D5B61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 Importante stimulation vagale : bradycardie, </w:t>
      </w:r>
      <w:proofErr w:type="spell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bradyarythmie</w:t>
      </w:r>
      <w:proofErr w:type="spellEnd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, ES nodales ou ventriculaires, asystolie</w:t>
      </w:r>
    </w:p>
    <w:p w:rsidR="009C0561" w:rsidRPr="009C0561" w:rsidRDefault="009C0561" w:rsidP="008D5B61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 Prévention des manifestations vagales avec anticholinergiques : atropine, qui bloque les récepteurs muscariniques mais pas nicotiniques</w:t>
      </w:r>
    </w:p>
    <w:p w:rsidR="009C0561" w:rsidRPr="009C0561" w:rsidRDefault="009C0561" w:rsidP="008D5B61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 Atropine agit en 1 min, pour une durée de 30 à 60 min</w:t>
      </w:r>
    </w:p>
    <w:p w:rsidR="009C0561" w:rsidRPr="009C0561" w:rsidRDefault="009C0561" w:rsidP="009C0561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Respiratoires</w:t>
      </w:r>
    </w:p>
    <w:p w:rsidR="009C0561" w:rsidRPr="009C0561" w:rsidRDefault="009C0561" w:rsidP="008D5B61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Cambria Math" w:eastAsia="Times New Roman" w:hAnsi="Cambria Math" w:cs="Cambria Math"/>
          <w:color w:val="000000"/>
          <w:sz w:val="20"/>
          <w:szCs w:val="20"/>
          <w:lang w:eastAsia="fr-FR"/>
        </w:rPr>
        <w:t>↗</w:t>
      </w: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 C d</w:t>
      </w:r>
      <w:r w:rsidRPr="009C0561">
        <w:rPr>
          <w:rFonts w:ascii="Trebuchet MS" w:eastAsia="Times New Roman" w:hAnsi="Trebuchet MS" w:cs="Trebuchet MS"/>
          <w:color w:val="000000"/>
          <w:sz w:val="20"/>
          <w:szCs w:val="20"/>
          <w:lang w:eastAsia="fr-FR"/>
        </w:rPr>
        <w:t>’</w:t>
      </w:r>
      <w:proofErr w:type="spell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ACh</w:t>
      </w:r>
      <w:proofErr w:type="spellEnd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 au niveau de l</w:t>
      </w:r>
      <w:r w:rsidRPr="009C0561">
        <w:rPr>
          <w:rFonts w:ascii="Trebuchet MS" w:eastAsia="Times New Roman" w:hAnsi="Trebuchet MS" w:cs="Trebuchet MS"/>
          <w:color w:val="000000"/>
          <w:sz w:val="20"/>
          <w:szCs w:val="20"/>
          <w:lang w:eastAsia="fr-FR"/>
        </w:rPr>
        <w:t>’</w:t>
      </w: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arbre </w:t>
      </w:r>
      <w:proofErr w:type="spell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trach</w:t>
      </w:r>
      <w:r w:rsidRPr="009C0561">
        <w:rPr>
          <w:rFonts w:ascii="Trebuchet MS" w:eastAsia="Times New Roman" w:hAnsi="Trebuchet MS" w:cs="Trebuchet MS"/>
          <w:color w:val="000000"/>
          <w:sz w:val="20"/>
          <w:szCs w:val="20"/>
          <w:lang w:eastAsia="fr-FR"/>
        </w:rPr>
        <w:t>é</w:t>
      </w: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obronchique</w:t>
      </w:r>
      <w:proofErr w:type="spellEnd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, stimulation des </w:t>
      </w:r>
      <w:proofErr w:type="spell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r</w:t>
      </w:r>
      <w:r w:rsidRPr="009C0561">
        <w:rPr>
          <w:rFonts w:ascii="Trebuchet MS" w:eastAsia="Times New Roman" w:hAnsi="Trebuchet MS" w:cs="Trebuchet MS"/>
          <w:color w:val="000000"/>
          <w:sz w:val="20"/>
          <w:szCs w:val="20"/>
          <w:lang w:eastAsia="fr-FR"/>
        </w:rPr>
        <w:t>é</w:t>
      </w: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c</w:t>
      </w:r>
      <w:proofErr w:type="spellEnd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 muscariniques et bronchoconstriction</w:t>
      </w:r>
    </w:p>
    <w:p w:rsidR="009C0561" w:rsidRPr="009C0561" w:rsidRDefault="009C0561" w:rsidP="008D5B61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Cambria Math" w:eastAsia="Times New Roman" w:hAnsi="Cambria Math" w:cs="Cambria Math"/>
          <w:color w:val="000000"/>
          <w:sz w:val="20"/>
          <w:szCs w:val="20"/>
          <w:lang w:eastAsia="fr-FR"/>
        </w:rPr>
        <w:t>↗</w:t>
      </w: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 R des bronches minimis</w:t>
      </w:r>
      <w:r w:rsidRPr="009C0561">
        <w:rPr>
          <w:rFonts w:ascii="Trebuchet MS" w:eastAsia="Times New Roman" w:hAnsi="Trebuchet MS" w:cs="Trebuchet MS"/>
          <w:color w:val="000000"/>
          <w:sz w:val="20"/>
          <w:szCs w:val="20"/>
          <w:lang w:eastAsia="fr-FR"/>
        </w:rPr>
        <w:t>é</w:t>
      </w: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e par l</w:t>
      </w:r>
      <w:r w:rsidRPr="009C0561">
        <w:rPr>
          <w:rFonts w:ascii="Trebuchet MS" w:eastAsia="Times New Roman" w:hAnsi="Trebuchet MS" w:cs="Trebuchet MS"/>
          <w:color w:val="000000"/>
          <w:sz w:val="20"/>
          <w:szCs w:val="20"/>
          <w:lang w:eastAsia="fr-FR"/>
        </w:rPr>
        <w:t>’</w:t>
      </w: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atropine</w:t>
      </w:r>
    </w:p>
    <w:p w:rsidR="009C0561" w:rsidRPr="009C0561" w:rsidRDefault="009C0561" w:rsidP="008D5B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Digestifs</w:t>
      </w:r>
    </w:p>
    <w:p w:rsidR="009C0561" w:rsidRPr="009C0561" w:rsidRDefault="009C0561" w:rsidP="008D5B61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proofErr w:type="spell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Hypersalivation</w:t>
      </w:r>
      <w:proofErr w:type="spellEnd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 et </w:t>
      </w:r>
      <w:r w:rsidRPr="009C0561">
        <w:rPr>
          <w:rFonts w:ascii="Cambria Math" w:eastAsia="Times New Roman" w:hAnsi="Cambria Math" w:cs="Cambria Math"/>
          <w:color w:val="000000"/>
          <w:sz w:val="20"/>
          <w:szCs w:val="20"/>
          <w:lang w:eastAsia="fr-FR"/>
        </w:rPr>
        <w:t>↗</w:t>
      </w: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 de la motricit</w:t>
      </w:r>
      <w:r w:rsidRPr="009C0561">
        <w:rPr>
          <w:rFonts w:ascii="Trebuchet MS" w:eastAsia="Times New Roman" w:hAnsi="Trebuchet MS" w:cs="Trebuchet MS"/>
          <w:color w:val="000000"/>
          <w:sz w:val="20"/>
          <w:szCs w:val="20"/>
          <w:lang w:eastAsia="fr-FR"/>
        </w:rPr>
        <w:t>é</w:t>
      </w: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 digestive, </w:t>
      </w:r>
      <w:r w:rsidRPr="009C0561">
        <w:rPr>
          <w:rFonts w:ascii="Cambria Math" w:eastAsia="Times New Roman" w:hAnsi="Cambria Math" w:cs="Cambria Math"/>
          <w:color w:val="000000"/>
          <w:sz w:val="20"/>
          <w:szCs w:val="20"/>
          <w:lang w:eastAsia="fr-FR"/>
        </w:rPr>
        <w:t>↗</w:t>
      </w: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 tonus SIO</w:t>
      </w:r>
    </w:p>
    <w:p w:rsidR="009C0561" w:rsidRPr="009C0561" w:rsidRDefault="009C0561" w:rsidP="008D5B61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Atropine réduit l’</w:t>
      </w:r>
      <w:proofErr w:type="spell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hypersalivation</w:t>
      </w:r>
      <w:proofErr w:type="spellEnd"/>
    </w:p>
    <w:p w:rsidR="009C0561" w:rsidRPr="009C0561" w:rsidRDefault="009C0561" w:rsidP="009C0561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fr-FR"/>
        </w:rPr>
      </w:pPr>
      <w:r w:rsidRPr="009C0561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fr-FR"/>
        </w:rPr>
        <w:t>Facteurs modifiant l’efficacité de l’</w:t>
      </w:r>
      <w:proofErr w:type="spellStart"/>
      <w:r w:rsidRPr="009C0561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fr-FR"/>
        </w:rPr>
        <w:t>antagonisation</w:t>
      </w:r>
      <w:proofErr w:type="spellEnd"/>
      <w:r w:rsidRPr="009C0561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fr-FR"/>
        </w:rPr>
        <w:t> </w:t>
      </w:r>
    </w:p>
    <w:p w:rsidR="009C0561" w:rsidRPr="009C0561" w:rsidRDefault="009C0561" w:rsidP="009C0561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Insuffisance rénale</w:t>
      </w:r>
    </w:p>
    <w:p w:rsidR="009C0561" w:rsidRPr="009C0561" w:rsidRDefault="009C0561" w:rsidP="008D5B61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Sécrétion par le tubule, IR diminue la Cl, </w:t>
      </w:r>
      <w:proofErr w:type="spell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sd</w:t>
      </w:r>
      <w:proofErr w:type="spellEnd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 muscarinique</w:t>
      </w:r>
    </w:p>
    <w:p w:rsidR="009C0561" w:rsidRPr="009C0561" w:rsidRDefault="009C0561" w:rsidP="009C0561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Anomalies métaboliques</w:t>
      </w:r>
    </w:p>
    <w:p w:rsidR="009C0561" w:rsidRPr="009C0561" w:rsidRDefault="009C0561" w:rsidP="008D5B61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proofErr w:type="spell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Antagonisation</w:t>
      </w:r>
      <w:proofErr w:type="spellEnd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 moins efficace quand alcalose métabolique ou acidose respiratoire</w:t>
      </w:r>
    </w:p>
    <w:p w:rsidR="009C0561" w:rsidRPr="009C0561" w:rsidRDefault="009C0561" w:rsidP="009C0561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Pathologies neuromusculaires</w:t>
      </w:r>
    </w:p>
    <w:p w:rsidR="009C0561" w:rsidRPr="009C0561" w:rsidRDefault="009C0561" w:rsidP="008D5B61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proofErr w:type="gram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CI:</w:t>
      </w:r>
      <w:proofErr w:type="gramEnd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myotonie</w:t>
      </w:r>
      <w:proofErr w:type="spellEnd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 et dystrophie musculaire</w:t>
      </w:r>
    </w:p>
    <w:p w:rsidR="009C0561" w:rsidRPr="009C0561" w:rsidRDefault="009C0561" w:rsidP="009C0561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Niveau du bloc au moment de l’</w:t>
      </w:r>
      <w:proofErr w:type="spell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antagonisation</w:t>
      </w:r>
      <w:proofErr w:type="spellEnd"/>
    </w:p>
    <w:p w:rsidR="009C0561" w:rsidRPr="009C0561" w:rsidRDefault="009C0561" w:rsidP="008D5B61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Importance fondamentale du monitorage</w:t>
      </w:r>
    </w:p>
    <w:p w:rsidR="009C0561" w:rsidRPr="009C0561" w:rsidRDefault="009C0561" w:rsidP="009C0561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Age</w:t>
      </w:r>
    </w:p>
    <w:p w:rsidR="009C0561" w:rsidRPr="009C0561" w:rsidRDefault="009C0561" w:rsidP="008D5B61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proofErr w:type="spell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Antagonisation</w:t>
      </w:r>
      <w:proofErr w:type="spellEnd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 de la curarisation chez NN et enfant au moins aussi rapide que chez l’adulte</w:t>
      </w:r>
    </w:p>
    <w:p w:rsidR="009C0561" w:rsidRPr="009C0561" w:rsidRDefault="009C0561" w:rsidP="009C0561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Interactions médicamenteuses</w:t>
      </w:r>
    </w:p>
    <w:p w:rsidR="009C0561" w:rsidRPr="009C0561" w:rsidRDefault="009C0561" w:rsidP="008D5B61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Halogénés, AL, </w:t>
      </w:r>
      <w:proofErr w:type="spell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antiarythmiques</w:t>
      </w:r>
      <w:proofErr w:type="spellEnd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, antibiotiques, MgSO</w:t>
      </w: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vertAlign w:val="subscript"/>
          <w:lang w:eastAsia="fr-FR"/>
        </w:rPr>
        <w:t>4</w:t>
      </w: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, antagonistes calciques potentialisent le bloc neuromusculaire</w:t>
      </w:r>
    </w:p>
    <w:p w:rsidR="009C0561" w:rsidRPr="009C0561" w:rsidRDefault="009C0561" w:rsidP="008D5B61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proofErr w:type="spell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Phénytoïne</w:t>
      </w:r>
      <w:proofErr w:type="spellEnd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 et carbamazépine s’opposent au bloc musculaire</w:t>
      </w:r>
    </w:p>
    <w:p w:rsidR="009C0561" w:rsidRPr="009C0561" w:rsidRDefault="009C0561" w:rsidP="008D5B61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Constante de temps au niveau du compartiment musculaire plus faible pour les agents les moins </w:t>
      </w:r>
      <w:proofErr w:type="gram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soluble</w:t>
      </w:r>
      <w:proofErr w:type="gramEnd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 (</w:t>
      </w:r>
      <w:proofErr w:type="spell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sévoflurane</w:t>
      </w:r>
      <w:proofErr w:type="spellEnd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, </w:t>
      </w:r>
      <w:proofErr w:type="spell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desflurane</w:t>
      </w:r>
      <w:proofErr w:type="spellEnd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)</w:t>
      </w:r>
    </w:p>
    <w:p w:rsidR="009C0561" w:rsidRPr="009C0561" w:rsidRDefault="009C0561" w:rsidP="008D5B61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Potentialisation plus précoce mais moins prolongée</w:t>
      </w:r>
    </w:p>
    <w:p w:rsidR="00F326FC" w:rsidRDefault="00F326FC" w:rsidP="009C0561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fr-FR"/>
        </w:rPr>
      </w:pPr>
    </w:p>
    <w:p w:rsidR="009C0561" w:rsidRPr="009C0561" w:rsidRDefault="009C0561" w:rsidP="009C0561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fr-FR"/>
        </w:rPr>
      </w:pPr>
      <w:r w:rsidRPr="009C0561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fr-FR"/>
        </w:rPr>
        <w:lastRenderedPageBreak/>
        <w:t xml:space="preserve">Cas particulier du </w:t>
      </w:r>
      <w:proofErr w:type="spellStart"/>
      <w:r w:rsidRPr="009C0561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fr-FR"/>
        </w:rPr>
        <w:t>mivacurium</w:t>
      </w:r>
      <w:proofErr w:type="spellEnd"/>
    </w:p>
    <w:p w:rsidR="009C0561" w:rsidRPr="009C0561" w:rsidRDefault="009C0561" w:rsidP="009C0561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Mivacurium hydrolysé par </w:t>
      </w:r>
      <w:proofErr w:type="spell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pseudocholinestérases</w:t>
      </w:r>
      <w:proofErr w:type="spellEnd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 plasmatiques</w:t>
      </w:r>
    </w:p>
    <w:p w:rsidR="009C0561" w:rsidRPr="009C0561" w:rsidRDefault="009C0561" w:rsidP="009C0561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Cl plasmatique totale la plus élevée</w:t>
      </w:r>
    </w:p>
    <w:p w:rsidR="009C0561" w:rsidRPr="009C0561" w:rsidRDefault="009C0561" w:rsidP="009C0561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Anomalie avec diminution de l’activité des </w:t>
      </w:r>
      <w:proofErr w:type="gram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enzymes:</w:t>
      </w:r>
      <w:proofErr w:type="gramEnd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 allongement de la durée d’action</w:t>
      </w:r>
    </w:p>
    <w:p w:rsidR="009C0561" w:rsidRPr="009C0561" w:rsidRDefault="009C0561" w:rsidP="009C0561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proofErr w:type="gram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Néostigmine:</w:t>
      </w:r>
      <w:proofErr w:type="gramEnd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 inhibiteur partiel des </w:t>
      </w:r>
      <w:proofErr w:type="spell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pseudocholinestérases</w:t>
      </w:r>
      <w:proofErr w:type="spellEnd"/>
    </w:p>
    <w:p w:rsidR="009C0561" w:rsidRPr="009C0561" w:rsidRDefault="009C0561" w:rsidP="009C0561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fr-FR"/>
        </w:rPr>
      </w:pPr>
      <w:r w:rsidRPr="009C0561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fr-FR"/>
        </w:rPr>
        <w:t>Conduite pratique</w:t>
      </w:r>
    </w:p>
    <w:p w:rsidR="009C0561" w:rsidRPr="009C0561" w:rsidRDefault="009C0561" w:rsidP="009C0561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Indication</w:t>
      </w:r>
    </w:p>
    <w:p w:rsidR="009C0561" w:rsidRPr="009C0561" w:rsidRDefault="009C0561" w:rsidP="008D5B61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proofErr w:type="spell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Antagonisation</w:t>
      </w:r>
      <w:proofErr w:type="spellEnd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 du bloc neuromusculaire résiduel après administration d’un curare non dépolarisant, quand critères de réveil réunis (Il faut au moins 2 réponses au TOF à l’adducteur du pouce pour </w:t>
      </w:r>
      <w:proofErr w:type="spellStart"/>
      <w:proofErr w:type="gram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antagoniser</w:t>
      </w:r>
      <w:proofErr w:type="spellEnd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 )</w:t>
      </w:r>
      <w:proofErr w:type="gramEnd"/>
    </w:p>
    <w:p w:rsidR="009C0561" w:rsidRPr="009C0561" w:rsidRDefault="009C0561" w:rsidP="009C0561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Contre-indications </w:t>
      </w:r>
    </w:p>
    <w:p w:rsidR="009C0561" w:rsidRPr="009C0561" w:rsidRDefault="009C0561" w:rsidP="008D5B61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proofErr w:type="spell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Myotonie</w:t>
      </w:r>
      <w:proofErr w:type="spellEnd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, angor instable, asthme sévère</w:t>
      </w:r>
    </w:p>
    <w:p w:rsidR="009C0561" w:rsidRPr="009C0561" w:rsidRDefault="009C0561" w:rsidP="009C0561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Quand </w:t>
      </w:r>
      <w:proofErr w:type="spellStart"/>
      <w:proofErr w:type="gram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antagoniser</w:t>
      </w:r>
      <w:proofErr w:type="spellEnd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?</w:t>
      </w:r>
      <w:proofErr w:type="gramEnd"/>
    </w:p>
    <w:p w:rsidR="009C0561" w:rsidRPr="009C0561" w:rsidRDefault="009C0561" w:rsidP="008D5B61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Après 4 réponses au TOF à l’adducteur du pouce</w:t>
      </w:r>
    </w:p>
    <w:p w:rsidR="009C0561" w:rsidRPr="009C0561" w:rsidRDefault="009C0561" w:rsidP="009C0561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Quel </w:t>
      </w:r>
      <w:proofErr w:type="gram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produit?</w:t>
      </w:r>
      <w:proofErr w:type="gramEnd"/>
    </w:p>
    <w:p w:rsidR="009C0561" w:rsidRPr="009C0561" w:rsidRDefault="009C0561" w:rsidP="008D5B61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Néostigmine (</w:t>
      </w:r>
      <w:proofErr w:type="spell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Prostigmine</w:t>
      </w:r>
      <w:proofErr w:type="spellEnd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®)</w:t>
      </w:r>
    </w:p>
    <w:p w:rsidR="009C0561" w:rsidRPr="009C0561" w:rsidRDefault="009C0561" w:rsidP="009C0561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Quelle </w:t>
      </w:r>
      <w:proofErr w:type="gram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dose?</w:t>
      </w:r>
      <w:proofErr w:type="gramEnd"/>
    </w:p>
    <w:p w:rsidR="009C0561" w:rsidRPr="009C0561" w:rsidRDefault="009C0561" w:rsidP="008D5B61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40 Tg/kg, maximum 50 Tg/kg</w:t>
      </w:r>
    </w:p>
    <w:p w:rsidR="009C0561" w:rsidRPr="009C0561" w:rsidRDefault="009C0561" w:rsidP="009C0561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Association thérapeutique indispensable</w:t>
      </w:r>
    </w:p>
    <w:p w:rsidR="009C0561" w:rsidRPr="009C0561" w:rsidRDefault="009C0561" w:rsidP="008D5B61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Atropine 15-20 Tg/kg, injectée avant</w:t>
      </w:r>
    </w:p>
    <w:p w:rsidR="009C0561" w:rsidRPr="009C0561" w:rsidRDefault="009C0561" w:rsidP="009C0561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Contrôle de l’efficacité</w:t>
      </w:r>
    </w:p>
    <w:p w:rsidR="009C0561" w:rsidRPr="009C0561" w:rsidRDefault="009C0561" w:rsidP="008D5B61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T4/T1≥90%, en 15-30 minutes</w:t>
      </w:r>
    </w:p>
    <w:p w:rsidR="009C0561" w:rsidRPr="009C0561" w:rsidRDefault="009C0561" w:rsidP="009C0561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fr-FR"/>
        </w:rPr>
      </w:pPr>
      <w:r w:rsidRPr="009C056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fr-FR"/>
        </w:rPr>
        <w:t>γ-</w:t>
      </w:r>
      <w:proofErr w:type="spellStart"/>
      <w:r w:rsidRPr="009C056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fr-FR"/>
        </w:rPr>
        <w:t>cyclodextrines</w:t>
      </w:r>
      <w:proofErr w:type="spellEnd"/>
      <w:r w:rsidRPr="009C056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fr-FR"/>
        </w:rPr>
        <w:t>, Sugammadex (</w:t>
      </w:r>
      <w:proofErr w:type="spellStart"/>
      <w:r w:rsidRPr="009C056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fr-FR"/>
        </w:rPr>
        <w:t>Bridion</w:t>
      </w:r>
      <w:proofErr w:type="spellEnd"/>
      <w:r w:rsidRPr="009C0561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fr-FR"/>
        </w:rPr>
        <w:t>®)</w:t>
      </w: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fldChar w:fldCharType="begin"/>
      </w: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instrText xml:space="preserve"> HYPERLINK "http://www.casimages.com/img.php?i=16110104474317173514598853.jpg" \o "hebergement d'image" \t "_blank" </w:instrText>
      </w: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fldChar w:fldCharType="separate"/>
      </w:r>
    </w:p>
    <w:p w:rsidR="009C0561" w:rsidRPr="009C0561" w:rsidRDefault="009C0561" w:rsidP="00084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056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3200400" cy="1428750"/>
            <wp:effectExtent l="0" t="0" r="0" b="0"/>
            <wp:docPr id="7" name="Image 7" descr="hebergement d'image">
              <a:hlinkClick xmlns:a="http://schemas.openxmlformats.org/drawingml/2006/main" r:id="rId9" tgtFrame="&quot;_blank&quot;" tooltip="&quot;hebergement d'im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bergement d'image">
                      <a:hlinkClick r:id="rId9" tgtFrame="&quot;_blank&quot;" tooltip="&quot;hebergement d'im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fldChar w:fldCharType="end"/>
      </w:r>
      <w:r w:rsidR="00084B99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fr-FR"/>
        </w:rPr>
        <w:drawing>
          <wp:inline distT="0" distB="0" distL="0" distR="0" wp14:anchorId="4D320533">
            <wp:extent cx="1676400" cy="165798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4B99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fr-FR"/>
        </w:rPr>
        <w:drawing>
          <wp:inline distT="0" distB="0" distL="0" distR="0" wp14:anchorId="6E249785">
            <wp:extent cx="1219200" cy="1450975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B99" w:rsidRDefault="00084B99" w:rsidP="009C0561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fr-FR"/>
        </w:rPr>
      </w:pPr>
    </w:p>
    <w:p w:rsidR="00084B99" w:rsidRDefault="00084B99" w:rsidP="009C0561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fr-FR"/>
        </w:rPr>
      </w:pPr>
    </w:p>
    <w:p w:rsidR="00084B99" w:rsidRDefault="00084B99" w:rsidP="009C0561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fr-FR"/>
        </w:rPr>
      </w:pPr>
    </w:p>
    <w:p w:rsidR="00084B99" w:rsidRDefault="00084B99" w:rsidP="009C0561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fr-FR"/>
        </w:rPr>
      </w:pPr>
    </w:p>
    <w:p w:rsidR="009C0561" w:rsidRPr="009C0561" w:rsidRDefault="009C0561" w:rsidP="009C0561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fr-FR"/>
        </w:rPr>
      </w:pPr>
      <w:r w:rsidRPr="009C0561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fr-FR"/>
        </w:rPr>
        <w:t>Notion fondamentale</w:t>
      </w:r>
    </w:p>
    <w:p w:rsidR="009C0561" w:rsidRPr="009C0561" w:rsidRDefault="009C0561" w:rsidP="009C0561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Les γ-</w:t>
      </w:r>
      <w:proofErr w:type="spell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cyclodextrines</w:t>
      </w:r>
      <w:proofErr w:type="spellEnd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 sont spécifiques des curares stéroïdiens</w:t>
      </w:r>
    </w:p>
    <w:p w:rsidR="009C0561" w:rsidRPr="009C0561" w:rsidRDefault="009C0561" w:rsidP="009C0561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proofErr w:type="spell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Coeur</w:t>
      </w:r>
      <w:proofErr w:type="spellEnd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 lipophile et couronne hydrophile</w:t>
      </w:r>
    </w:p>
    <w:p w:rsidR="009C0561" w:rsidRPr="009C0561" w:rsidRDefault="009C0561" w:rsidP="009C0561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Le sugammadex est spécifique du </w:t>
      </w:r>
      <w:proofErr w:type="spell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rocuronium</w:t>
      </w:r>
      <w:proofErr w:type="spellEnd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 (</w:t>
      </w:r>
      <w:proofErr w:type="spell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Esmeron</w:t>
      </w:r>
      <w:proofErr w:type="spellEnd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®) et du </w:t>
      </w:r>
      <w:proofErr w:type="spell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vécuronium</w:t>
      </w:r>
      <w:proofErr w:type="spellEnd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 (</w:t>
      </w:r>
      <w:proofErr w:type="spell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Norcuron</w:t>
      </w:r>
      <w:proofErr w:type="spellEnd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®)</w:t>
      </w:r>
    </w:p>
    <w:p w:rsidR="009C0561" w:rsidRPr="009C0561" w:rsidRDefault="009C0561" w:rsidP="009C0561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proofErr w:type="spell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Rocuronium</w:t>
      </w:r>
      <w:proofErr w:type="spellEnd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&gt;</w:t>
      </w:r>
      <w:proofErr w:type="spell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vecuronium</w:t>
      </w:r>
      <w:proofErr w:type="spellEnd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fldChar w:fldCharType="begin"/>
      </w: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instrText xml:space="preserve"> HYPERLINK "http://www.casimages.com/img.php?i=16110108293617173514599768.jpg" \o "hebergement d'image" \t "_blank" </w:instrText>
      </w: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fldChar w:fldCharType="separate"/>
      </w:r>
    </w:p>
    <w:p w:rsidR="009C0561" w:rsidRPr="009C0561" w:rsidRDefault="009C0561" w:rsidP="009C05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fldChar w:fldCharType="end"/>
      </w:r>
      <w:r w:rsidRPr="009C056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9C0561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"http://www.casimages.com/img.php?i=16110104474417173514598855.jpg" \o "hebergement d'image" \t "_blank" </w:instrText>
      </w:r>
      <w:r w:rsidRPr="009C056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9C0561" w:rsidRPr="009C0561" w:rsidRDefault="009C0561" w:rsidP="009C0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056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9C0561" w:rsidRPr="009C0561" w:rsidRDefault="009C0561" w:rsidP="009C0561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fr-FR"/>
        </w:rPr>
      </w:pPr>
      <w:r w:rsidRPr="009C0561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fr-FR"/>
        </w:rPr>
        <w:t>Mécanisme d’action du sugammadex</w:t>
      </w: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fldChar w:fldCharType="begin"/>
      </w: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instrText xml:space="preserve"> HYPERLINK "http://www.casimages.com/img.php?i=16110105055817173514598990.png" \o "hebergement d'image" \t "_blank" </w:instrText>
      </w: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fldChar w:fldCharType="separate"/>
      </w:r>
    </w:p>
    <w:p w:rsidR="009C0561" w:rsidRPr="009C0561" w:rsidRDefault="009C0561" w:rsidP="009C0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056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037C270C" wp14:editId="4CF2A5D1">
            <wp:extent cx="2819400" cy="1714500"/>
            <wp:effectExtent l="0" t="0" r="0" b="0"/>
            <wp:docPr id="4" name="Image 4" descr="hebergement d'image">
              <a:hlinkClick xmlns:a="http://schemas.openxmlformats.org/drawingml/2006/main" r:id="rId13" tgtFrame="&quot;_blank&quot;" tooltip="&quot;hebergement d'im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bergement d'image">
                      <a:hlinkClick r:id="rId13" tgtFrame="&quot;_blank&quot;" tooltip="&quot;hebergement d'im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fldChar w:fldCharType="end"/>
      </w:r>
      <w:r w:rsidRPr="00E11064">
        <w:drawing>
          <wp:inline distT="0" distB="0" distL="0" distR="0" wp14:anchorId="13D00E15" wp14:editId="2FB8F639">
            <wp:extent cx="2828925" cy="1676400"/>
            <wp:effectExtent l="0" t="0" r="9525" b="0"/>
            <wp:docPr id="3" name="Image 3" descr="hebergement d'image">
              <a:hlinkClick xmlns:a="http://schemas.openxmlformats.org/drawingml/2006/main" r:id="rId15" tgtFrame="&quot;_blank&quot;" tooltip="&quot;hebergement d'im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bergement d'image">
                      <a:hlinkClick r:id="rId15" tgtFrame="&quot;_blank&quot;" tooltip="&quot;hebergement d'im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561" w:rsidRPr="009C0561" w:rsidRDefault="009C0561" w:rsidP="009C0561">
      <w:pPr>
        <w:spacing w:before="100" w:beforeAutospacing="1" w:after="312" w:line="240" w:lineRule="auto"/>
        <w:jc w:val="center"/>
        <w:rPr>
          <w:rFonts w:ascii="Trebuchet MS" w:eastAsia="Times New Roman" w:hAnsi="Trebuchet MS" w:cs="Times New Roman"/>
          <w:color w:val="0000FF"/>
          <w:sz w:val="20"/>
          <w:szCs w:val="20"/>
          <w:u w:val="single"/>
          <w:lang w:eastAsia="fr-FR"/>
        </w:rPr>
      </w:pPr>
      <w:r w:rsidRPr="00B02D43">
        <w:drawing>
          <wp:inline distT="0" distB="0" distL="0" distR="0" wp14:anchorId="0A5C47C5" wp14:editId="113A082B">
            <wp:extent cx="3095625" cy="2105025"/>
            <wp:effectExtent l="0" t="0" r="9525" b="9525"/>
            <wp:docPr id="2" name="Image 2" descr="hebergement d'image">
              <a:hlinkClick xmlns:a="http://schemas.openxmlformats.org/drawingml/2006/main" r:id="rId17" tgtFrame="&quot;_blank&quot;" tooltip="&quot;hebergement d'im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bergement d'image">
                      <a:hlinkClick r:id="rId17" tgtFrame="&quot;_blank&quot;" tooltip="&quot;hebergement d'im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fldChar w:fldCharType="begin"/>
      </w: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instrText xml:space="preserve"> HYPERLINK "http://www.casimages.com/img.php?i=16110105060417173514598991.png" \o "hebergement d'image" \t "_blank" </w:instrText>
      </w: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fldChar w:fldCharType="separate"/>
      </w:r>
    </w:p>
    <w:p w:rsidR="009C0561" w:rsidRPr="009C0561" w:rsidRDefault="009C0561" w:rsidP="009C0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fldChar w:fldCharType="end"/>
      </w:r>
    </w:p>
    <w:p w:rsidR="009C0561" w:rsidRPr="009C0561" w:rsidRDefault="009C0561" w:rsidP="009C0561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fr-FR"/>
        </w:rPr>
      </w:pPr>
      <w:r w:rsidRPr="009C0561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fr-FR"/>
        </w:rPr>
        <w:t>Mode d’action</w:t>
      </w:r>
    </w:p>
    <w:p w:rsidR="009C0561" w:rsidRPr="009C0561" w:rsidRDefault="009C0561" w:rsidP="009C0561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Interaction entre </w:t>
      </w:r>
      <w:proofErr w:type="spell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rocuronium</w:t>
      </w:r>
      <w:proofErr w:type="spellEnd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 et sugammadex se déroule dans le plasma</w:t>
      </w:r>
    </w:p>
    <w:p w:rsidR="009C0561" w:rsidRPr="009C0561" w:rsidRDefault="009C0561" w:rsidP="009C0561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Après injection les molécules de S vont rapidement capter les molécules de R</w:t>
      </w:r>
    </w:p>
    <w:p w:rsidR="009C0561" w:rsidRPr="009C0561" w:rsidRDefault="009C0561" w:rsidP="009C0561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Baisse très rapide des concentrations de R libre dans le plasma</w:t>
      </w:r>
    </w:p>
    <w:p w:rsidR="009C0561" w:rsidRPr="009C0561" w:rsidRDefault="009C0561" w:rsidP="009C0561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Diffusion passive du R des récepteurs nicotiniques à l’</w:t>
      </w:r>
      <w:proofErr w:type="spell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ACh</w:t>
      </w:r>
      <w:proofErr w:type="spellEnd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 post-synaptiques de la jonction neuromusculaire vers le plasma</w:t>
      </w:r>
    </w:p>
    <w:p w:rsidR="009C0561" w:rsidRDefault="009C0561" w:rsidP="009C0561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Disparition de la </w:t>
      </w:r>
      <w:proofErr w:type="spell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curarisation</w:t>
      </w:r>
      <w:proofErr w:type="spellEnd"/>
    </w:p>
    <w:p w:rsidR="009C0561" w:rsidRDefault="009C0561" w:rsidP="009C0561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l’</w:t>
      </w:r>
      <w:proofErr w:type="spell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Esméron</w:t>
      </w:r>
      <w:proofErr w:type="spellEnd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 a la plus forte affinité avec le sugammadex</w:t>
      </w:r>
    </w:p>
    <w:p w:rsidR="009C0561" w:rsidRDefault="009C0561" w:rsidP="009C0561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Pas d’interaction avec les curares non stéroïdiens</w:t>
      </w:r>
    </w:p>
    <w:p w:rsidR="009C0561" w:rsidRDefault="009C0561" w:rsidP="009C0561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Interaction entre sugammadex et </w:t>
      </w:r>
      <w:proofErr w:type="spell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esméron</w:t>
      </w:r>
      <w:proofErr w:type="spellEnd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    rapport 1 / 1</w:t>
      </w:r>
    </w:p>
    <w:p w:rsidR="009C0561" w:rsidRDefault="009C0561" w:rsidP="009C0561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lastRenderedPageBreak/>
        <w:t>Interaction dans le plasma</w:t>
      </w:r>
    </w:p>
    <w:p w:rsidR="009C0561" w:rsidRDefault="009C0561" w:rsidP="009C0561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Diminution rapide de la concentration de </w:t>
      </w:r>
      <w:proofErr w:type="spell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rocuronium</w:t>
      </w:r>
      <w:proofErr w:type="spellEnd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 libre dans le plasma</w:t>
      </w:r>
    </w:p>
    <w:p w:rsidR="009C0561" w:rsidRDefault="009C0561" w:rsidP="009C0561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Diffusion passive du </w:t>
      </w:r>
      <w:proofErr w:type="spell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rocuronium</w:t>
      </w:r>
      <w:proofErr w:type="spellEnd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 de la jonction neuromusculaire vers le plasma selon le gradient de concentration</w:t>
      </w:r>
    </w:p>
    <w:p w:rsidR="009C0561" w:rsidRDefault="009C0561" w:rsidP="009C0561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Effet rapide (1 à 3 </w:t>
      </w:r>
      <w:proofErr w:type="gram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mn )</w:t>
      </w:r>
      <w:proofErr w:type="gramEnd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 25% des récepteurs libres = transmission neuromusculaire </w:t>
      </w:r>
      <w:proofErr w:type="spell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normaleLe</w:t>
      </w:r>
      <w:proofErr w:type="spellEnd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 complexe formé ne peut se dissocier</w:t>
      </w:r>
    </w:p>
    <w:p w:rsidR="009C0561" w:rsidRDefault="009C0561" w:rsidP="009C0561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b/>
          <w:bCs/>
          <w:color w:val="FF0000"/>
          <w:sz w:val="20"/>
          <w:szCs w:val="20"/>
          <w:lang w:eastAsia="fr-FR"/>
        </w:rPr>
        <w:t xml:space="preserve">Pas de risque de </w:t>
      </w:r>
      <w:proofErr w:type="spellStart"/>
      <w:r w:rsidRPr="009C0561">
        <w:rPr>
          <w:rFonts w:ascii="Trebuchet MS" w:eastAsia="Times New Roman" w:hAnsi="Trebuchet MS" w:cs="Times New Roman"/>
          <w:b/>
          <w:bCs/>
          <w:color w:val="FF0000"/>
          <w:sz w:val="20"/>
          <w:szCs w:val="20"/>
          <w:lang w:eastAsia="fr-FR"/>
        </w:rPr>
        <w:t>recurarisation</w:t>
      </w:r>
      <w:proofErr w:type="spellEnd"/>
      <w:r w:rsidRPr="009C0561">
        <w:rPr>
          <w:rFonts w:ascii="Trebuchet MS" w:eastAsia="Times New Roman" w:hAnsi="Trebuchet MS" w:cs="Times New Roman"/>
          <w:b/>
          <w:bCs/>
          <w:color w:val="FF0000"/>
          <w:sz w:val="20"/>
          <w:szCs w:val="20"/>
          <w:lang w:eastAsia="fr-FR"/>
        </w:rPr>
        <w:t xml:space="preserve"> si la quantité de sugammadex est adéquate à la quantité de </w:t>
      </w:r>
      <w:proofErr w:type="spellStart"/>
      <w:r w:rsidRPr="009C0561">
        <w:rPr>
          <w:rFonts w:ascii="Trebuchet MS" w:eastAsia="Times New Roman" w:hAnsi="Trebuchet MS" w:cs="Times New Roman"/>
          <w:b/>
          <w:bCs/>
          <w:color w:val="FF0000"/>
          <w:sz w:val="20"/>
          <w:szCs w:val="20"/>
          <w:lang w:eastAsia="fr-FR"/>
        </w:rPr>
        <w:t>rocuronium</w:t>
      </w:r>
      <w:proofErr w:type="spellEnd"/>
      <w:r w:rsidRPr="009C0561">
        <w:rPr>
          <w:rFonts w:ascii="Trebuchet MS" w:eastAsia="Times New Roman" w:hAnsi="Trebuchet MS" w:cs="Times New Roman"/>
          <w:b/>
          <w:bCs/>
          <w:color w:val="FF0000"/>
          <w:sz w:val="20"/>
          <w:szCs w:val="20"/>
          <w:lang w:eastAsia="fr-FR"/>
        </w:rPr>
        <w:t xml:space="preserve"> CAD si l’on adapte la posologie du sugammadex à la profondeur du bloc</w:t>
      </w:r>
    </w:p>
    <w:p w:rsidR="009C0561" w:rsidRDefault="009C0561" w:rsidP="009C0561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Élimination du complexe par les urines </w:t>
      </w:r>
      <w:proofErr w:type="gram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:de</w:t>
      </w:r>
      <w:proofErr w:type="gramEnd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 2 H à 3 à 6 H  ,chez le dialysé et IR terminale élimination mal connue</w:t>
      </w:r>
    </w:p>
    <w:p w:rsidR="009C0561" w:rsidRDefault="009C0561" w:rsidP="009C0561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pas d’interférence avec la fonction hépatique</w:t>
      </w:r>
    </w:p>
    <w:p w:rsidR="009C0561" w:rsidRPr="009C0561" w:rsidRDefault="009C0561" w:rsidP="009C0561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fr-FR"/>
        </w:rPr>
      </w:pPr>
      <w:r w:rsidRPr="009C0561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fr-FR"/>
        </w:rPr>
        <w:t>Effets Cliniques Du Sugammadex</w:t>
      </w:r>
    </w:p>
    <w:p w:rsidR="009C0561" w:rsidRPr="009C0561" w:rsidRDefault="009C0561" w:rsidP="009C0561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Décurarisation rapide entre 1,5 à 3 mn quel que soit la profondeur du bloc (T4 / T1≥ 0,9)</w:t>
      </w:r>
    </w:p>
    <w:p w:rsidR="009C0561" w:rsidRPr="009C0561" w:rsidRDefault="009C0561" w:rsidP="009C0561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Adapter la posologie à la profondeur du bloc, donc monitorage obligatoire</w:t>
      </w:r>
    </w:p>
    <w:p w:rsidR="009C0561" w:rsidRPr="009C0561" w:rsidRDefault="009C0561" w:rsidP="009C0561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fr-FR"/>
        </w:rPr>
      </w:pPr>
      <w:r w:rsidRPr="009C0561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fr-FR"/>
        </w:rPr>
        <w:t>Posologie</w:t>
      </w:r>
    </w:p>
    <w:p w:rsidR="009C0561" w:rsidRPr="009C0561" w:rsidRDefault="009C0561" w:rsidP="009C0561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Bloc profond : pas de réponse au TOF et 1à 2 réponses au PTC=   4 MG / KG (T4 / T1 à 0,9 en 3 </w:t>
      </w:r>
      <w:proofErr w:type="gram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mn )</w:t>
      </w:r>
      <w:proofErr w:type="gramEnd"/>
    </w:p>
    <w:p w:rsidR="009C0561" w:rsidRPr="009C0561" w:rsidRDefault="009C0561" w:rsidP="009C0561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Bloc modéré : 2 réponses au TOF</w:t>
      </w:r>
      <w:proofErr w:type="gram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=  2</w:t>
      </w:r>
      <w:proofErr w:type="gramEnd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 MG / KG   ( T4 / T1 à 0,9 en 2 mn )</w:t>
      </w:r>
    </w:p>
    <w:p w:rsidR="009C0561" w:rsidRPr="009C0561" w:rsidRDefault="009C0561" w:rsidP="009C0561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Décurarisation immédiate après bolus de </w:t>
      </w:r>
      <w:proofErr w:type="spell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rocuronium</w:t>
      </w:r>
      <w:proofErr w:type="spellEnd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 de 1,6 mg / kg=</w:t>
      </w:r>
      <w:proofErr w:type="gramStart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  16</w:t>
      </w:r>
      <w:proofErr w:type="gramEnd"/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 MG / KG   (T4 / T1 à O,9 en 1,5 mn )</w:t>
      </w:r>
    </w:p>
    <w:p w:rsidR="009C0561" w:rsidRPr="009C0561" w:rsidRDefault="009C0561" w:rsidP="009C056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</w:p>
    <w:p w:rsidR="009C0561" w:rsidRPr="009C0561" w:rsidRDefault="009C0561" w:rsidP="009C0561">
      <w:pPr>
        <w:spacing w:before="100" w:beforeAutospacing="1" w:after="312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fldChar w:fldCharType="begin"/>
      </w: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instrText xml:space="preserve"> HYPERLINK "http://www.casimages.com/img.php?i=16110106534517173514599553.jpg" \o "hebergement d'image" \t "_blank" </w:instrText>
      </w: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fldChar w:fldCharType="separate"/>
      </w:r>
    </w:p>
    <w:p w:rsidR="009C0561" w:rsidRPr="009C0561" w:rsidRDefault="009C0561" w:rsidP="009C0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056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lastRenderedPageBreak/>
        <w:drawing>
          <wp:inline distT="0" distB="0" distL="0" distR="0">
            <wp:extent cx="5324475" cy="6510906"/>
            <wp:effectExtent l="0" t="0" r="0" b="4445"/>
            <wp:docPr id="1" name="Image 1" descr="hebergement d'image">
              <a:hlinkClick xmlns:a="http://schemas.openxmlformats.org/drawingml/2006/main" r:id="rId19" tgtFrame="&quot;_blank&quot;" tooltip="&quot;hebergement d'im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bergement d'image">
                      <a:hlinkClick r:id="rId19" tgtFrame="&quot;_blank&quot;" tooltip="&quot;hebergement d'im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025" cy="651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56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fldChar w:fldCharType="end"/>
      </w:r>
    </w:p>
    <w:sectPr w:rsidR="009C0561" w:rsidRPr="009C0561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6F8" w:rsidRDefault="00AB46F8" w:rsidP="008D5B61">
      <w:pPr>
        <w:spacing w:after="0" w:line="240" w:lineRule="auto"/>
      </w:pPr>
      <w:r>
        <w:separator/>
      </w:r>
    </w:p>
  </w:endnote>
  <w:endnote w:type="continuationSeparator" w:id="0">
    <w:p w:rsidR="00AB46F8" w:rsidRDefault="00AB46F8" w:rsidP="008D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148053"/>
      <w:docPartObj>
        <w:docPartGallery w:val="Page Numbers (Bottom of Page)"/>
        <w:docPartUnique/>
      </w:docPartObj>
    </w:sdtPr>
    <w:sdtContent>
      <w:p w:rsidR="008D5B61" w:rsidRDefault="008D5B6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D5B61" w:rsidRDefault="008D5B6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6F8" w:rsidRDefault="00AB46F8" w:rsidP="008D5B61">
      <w:pPr>
        <w:spacing w:after="0" w:line="240" w:lineRule="auto"/>
      </w:pPr>
      <w:r>
        <w:separator/>
      </w:r>
    </w:p>
  </w:footnote>
  <w:footnote w:type="continuationSeparator" w:id="0">
    <w:p w:rsidR="00AB46F8" w:rsidRDefault="00AB46F8" w:rsidP="008D5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5B9BD5" w:themeColor="accent1"/>
        <w:sz w:val="20"/>
        <w:szCs w:val="20"/>
      </w:rPr>
      <w:alias w:val="Auteur"/>
      <w:tag w:val=""/>
      <w:id w:val="-952397527"/>
      <w:placeholder>
        <w:docPart w:val="D5B21DAD5FF549F7AA4E81DE73FF57D4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:rsidR="008D5B61" w:rsidRDefault="008D5B61">
        <w:pPr>
          <w:pStyle w:val="En-tte"/>
          <w:jc w:val="center"/>
          <w:rPr>
            <w:color w:val="5B9BD5" w:themeColor="accent1"/>
            <w:sz w:val="20"/>
          </w:rPr>
        </w:pPr>
        <w:r>
          <w:rPr>
            <w:color w:val="5B9BD5" w:themeColor="accent1"/>
            <w:sz w:val="20"/>
            <w:szCs w:val="20"/>
          </w:rPr>
          <w:t>BENELMIR Med Salah</w:t>
        </w:r>
      </w:p>
    </w:sdtContent>
  </w:sdt>
  <w:p w:rsidR="008D5B61" w:rsidRDefault="008D5B61">
    <w:pPr>
      <w:pStyle w:val="En-tte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</w:t>
    </w:r>
    <w:sdt>
      <w:sdtPr>
        <w:rPr>
          <w:caps/>
          <w:color w:val="5B9BD5" w:themeColor="accent1"/>
        </w:rPr>
        <w:alias w:val="Titre"/>
        <w:tag w:val=""/>
        <w:id w:val="-1954942076"/>
        <w:placeholder>
          <w:docPart w:val="D2E3DA3E4D6B48408F74126DE9DE105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8D5B61">
          <w:rPr>
            <w:caps/>
            <w:color w:val="5B9BD5" w:themeColor="accent1"/>
          </w:rPr>
          <w:t>Antagonisation de la Curarisation</w:t>
        </w:r>
      </w:sdtContent>
    </w:sdt>
  </w:p>
  <w:p w:rsidR="008D5B61" w:rsidRDefault="008D5B6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5563A"/>
    <w:multiLevelType w:val="multilevel"/>
    <w:tmpl w:val="74D2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024A10"/>
    <w:multiLevelType w:val="multilevel"/>
    <w:tmpl w:val="0D2A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601F6"/>
    <w:multiLevelType w:val="multilevel"/>
    <w:tmpl w:val="BD6C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71F1E"/>
    <w:multiLevelType w:val="multilevel"/>
    <w:tmpl w:val="F06C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80A78"/>
    <w:multiLevelType w:val="multilevel"/>
    <w:tmpl w:val="A8BA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DC3C0E"/>
    <w:multiLevelType w:val="multilevel"/>
    <w:tmpl w:val="277E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2E289B"/>
    <w:multiLevelType w:val="multilevel"/>
    <w:tmpl w:val="F7CA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BE119F"/>
    <w:multiLevelType w:val="multilevel"/>
    <w:tmpl w:val="48E6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047FFE"/>
    <w:multiLevelType w:val="multilevel"/>
    <w:tmpl w:val="2E28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8D73E0"/>
    <w:multiLevelType w:val="multilevel"/>
    <w:tmpl w:val="4F84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4523F2"/>
    <w:multiLevelType w:val="multilevel"/>
    <w:tmpl w:val="83A2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D4263D"/>
    <w:multiLevelType w:val="multilevel"/>
    <w:tmpl w:val="4FEC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4B0E20"/>
    <w:multiLevelType w:val="multilevel"/>
    <w:tmpl w:val="498A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583E3F"/>
    <w:multiLevelType w:val="multilevel"/>
    <w:tmpl w:val="7790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11"/>
  </w:num>
  <w:num w:numId="9">
    <w:abstractNumId w:val="0"/>
  </w:num>
  <w:num w:numId="10">
    <w:abstractNumId w:val="10"/>
  </w:num>
  <w:num w:numId="11">
    <w:abstractNumId w:val="7"/>
  </w:num>
  <w:num w:numId="12">
    <w:abstractNumId w:val="6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61"/>
    <w:rsid w:val="00084B99"/>
    <w:rsid w:val="00514183"/>
    <w:rsid w:val="008D5B61"/>
    <w:rsid w:val="009C0561"/>
    <w:rsid w:val="00AB46F8"/>
    <w:rsid w:val="00F326FC"/>
    <w:rsid w:val="00F9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2D8E75-0258-43D5-BD73-CE3C46B4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C05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C05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C056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C056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C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C0561"/>
    <w:rPr>
      <w:b/>
      <w:bCs/>
    </w:rPr>
  </w:style>
  <w:style w:type="character" w:styleId="Lienhypertexte">
    <w:name w:val="Hyperlink"/>
    <w:basedOn w:val="Policepardfaut"/>
    <w:uiPriority w:val="99"/>
    <w:unhideWhenUsed/>
    <w:rsid w:val="009C0561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9C0561"/>
  </w:style>
  <w:style w:type="paragraph" w:styleId="En-tte">
    <w:name w:val="header"/>
    <w:basedOn w:val="Normal"/>
    <w:link w:val="En-tteCar"/>
    <w:uiPriority w:val="99"/>
    <w:unhideWhenUsed/>
    <w:rsid w:val="008D5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5B61"/>
  </w:style>
  <w:style w:type="paragraph" w:styleId="Pieddepage">
    <w:name w:val="footer"/>
    <w:basedOn w:val="Normal"/>
    <w:link w:val="PieddepageCar"/>
    <w:uiPriority w:val="99"/>
    <w:unhideWhenUsed/>
    <w:rsid w:val="008D5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5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asimages.com/img.php?i=16110105055817173514598990.png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casimages.com/img.php?i=16110110061817173514599968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casimages.com/img.php?i=16110105060617173514598992.pn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://www.casimages.com/img.php?i=16110105060417173514598991.pn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casimages.com/img.php?i=16110106534517173514599553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simages.com/img.php?i=16110104474317173514598853.jpg" TargetMode="Externa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B21DAD5FF549F7AA4E81DE73FF57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D38E77-4419-48AE-A760-81615CE3C90F}"/>
      </w:docPartPr>
      <w:docPartBody>
        <w:p w:rsidR="00000000" w:rsidRDefault="0040000A" w:rsidP="0040000A">
          <w:pPr>
            <w:pStyle w:val="D5B21DAD5FF549F7AA4E81DE73FF57D4"/>
          </w:pPr>
          <w:r>
            <w:rPr>
              <w:color w:val="5B9BD5" w:themeColor="accent1"/>
              <w:sz w:val="20"/>
              <w:szCs w:val="20"/>
            </w:rPr>
            <w:t>[Nom de l’auteur]</w:t>
          </w:r>
        </w:p>
      </w:docPartBody>
    </w:docPart>
    <w:docPart>
      <w:docPartPr>
        <w:name w:val="D2E3DA3E4D6B48408F74126DE9DE10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D12A5B-F506-467E-B6B4-E4769F7F174A}"/>
      </w:docPartPr>
      <w:docPartBody>
        <w:p w:rsidR="00000000" w:rsidRDefault="0040000A" w:rsidP="0040000A">
          <w:pPr>
            <w:pStyle w:val="D2E3DA3E4D6B48408F74126DE9DE1051"/>
          </w:pPr>
          <w:r>
            <w:rPr>
              <w:caps/>
              <w:color w:val="5B9BD5" w:themeColor="accent1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0A"/>
    <w:rsid w:val="0040000A"/>
    <w:rsid w:val="00F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5B21DAD5FF549F7AA4E81DE73FF57D4">
    <w:name w:val="D5B21DAD5FF549F7AA4E81DE73FF57D4"/>
    <w:rsid w:val="0040000A"/>
  </w:style>
  <w:style w:type="paragraph" w:customStyle="1" w:styleId="D2E3DA3E4D6B48408F74126DE9DE1051">
    <w:name w:val="D2E3DA3E4D6B48408F74126DE9DE1051"/>
    <w:rsid w:val="004000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1124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Antagonisation de la Curarisation</dc:title>
  <dc:subject/>
  <dc:creator>BENELMIR Med Salah</dc:creator>
  <cp:keywords/>
  <dc:description/>
  <cp:lastModifiedBy>BENELMIR Med Salah</cp:lastModifiedBy>
  <cp:revision>2</cp:revision>
  <dcterms:created xsi:type="dcterms:W3CDTF">2016-11-03T21:44:00Z</dcterms:created>
  <dcterms:modified xsi:type="dcterms:W3CDTF">2016-11-03T22:11:00Z</dcterms:modified>
</cp:coreProperties>
</file>